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B6" w:rsidRPr="000623B6" w:rsidRDefault="00E36313" w:rsidP="000623B6">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r>
        <w:fldChar w:fldCharType="begin"/>
      </w:r>
      <w:r>
        <w:instrText>HYPERLINK "http://base.garant.ru/12158476/" \l "text"</w:instrText>
      </w:r>
      <w:r>
        <w:fldChar w:fldCharType="separate"/>
      </w:r>
      <w:r w:rsidR="000623B6" w:rsidRPr="000623B6">
        <w:rPr>
          <w:rFonts w:ascii="Arial" w:eastAsia="Times New Roman" w:hAnsi="Arial" w:cs="Arial"/>
          <w:b/>
          <w:bCs/>
          <w:color w:val="26579A"/>
          <w:sz w:val="20"/>
          <w:szCs w:val="20"/>
          <w:lang w:eastAsia="ru-RU"/>
        </w:rPr>
        <w:t>Приказ Минфина РФ от 27 декабря 2007 г. N 153н "Об утверждении Положения по бухгалтерскому учету "Учет нематериальных активов" (ПБУ 14/2007)" (с изменениями и дополнениями)</w:t>
      </w:r>
      <w:r>
        <w:fldChar w:fldCharType="end"/>
      </w:r>
      <w:r w:rsidR="000623B6" w:rsidRPr="000623B6">
        <w:rPr>
          <w:rFonts w:ascii="Arial" w:eastAsia="Times New Roman" w:hAnsi="Arial" w:cs="Arial"/>
          <w:b/>
          <w:bCs/>
          <w:sz w:val="20"/>
          <w:szCs w:val="20"/>
          <w:lang w:eastAsia="ru-RU"/>
        </w:rPr>
        <w:t xml:space="preserve"> </w:t>
      </w:r>
    </w:p>
    <w:p w:rsidR="000623B6" w:rsidRPr="000623B6" w:rsidRDefault="000623B6" w:rsidP="000623B6">
      <w:pPr>
        <w:numPr>
          <w:ilvl w:val="0"/>
          <w:numId w:val="1"/>
        </w:numPr>
        <w:pBdr>
          <w:bottom w:val="single" w:sz="6" w:space="8" w:color="D7DBDF"/>
          <w:right w:val="single" w:sz="6" w:space="15" w:color="D7DBDF"/>
        </w:pBdr>
        <w:spacing w:before="100" w:beforeAutospacing="1" w:after="100" w:afterAutospacing="1" w:line="240" w:lineRule="auto"/>
        <w:ind w:left="0" w:hanging="75"/>
        <w:rPr>
          <w:rFonts w:ascii="Arial" w:eastAsia="Times New Roman" w:hAnsi="Arial" w:cs="Arial"/>
          <w:b/>
          <w:bCs/>
          <w:sz w:val="20"/>
          <w:szCs w:val="20"/>
          <w:lang w:eastAsia="ru-RU"/>
        </w:rPr>
      </w:pPr>
      <w:r>
        <w:rPr>
          <w:rFonts w:ascii="Arial" w:eastAsia="Times New Roman" w:hAnsi="Arial" w:cs="Arial"/>
          <w:b/>
          <w:bCs/>
          <w:noProof/>
          <w:sz w:val="20"/>
          <w:szCs w:val="20"/>
          <w:lang w:eastAsia="ru-RU"/>
        </w:rPr>
        <w:drawing>
          <wp:inline distT="0" distB="0" distL="0" distR="0">
            <wp:extent cx="95250" cy="95250"/>
            <wp:effectExtent l="19050" t="0" r="0" b="0"/>
            <wp:docPr id="1" name="closed_img2"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http://base.garant.ru/images/base/section_closed.jpg"/>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sz w:val="20"/>
          <w:szCs w:val="20"/>
          <w:lang w:eastAsia="ru-RU"/>
        </w:rPr>
        <w:drawing>
          <wp:inline distT="0" distB="0" distL="0" distR="0">
            <wp:extent cx="95250" cy="95250"/>
            <wp:effectExtent l="19050" t="0" r="0" b="0"/>
            <wp:docPr id="2" name="open_img2" descr="http://base.garant.ru/images/base/section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http://base.garant.ru/images/base/section_open.jp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7" w:anchor="block_1000" w:history="1">
        <w:r w:rsidRPr="000623B6">
          <w:rPr>
            <w:rFonts w:ascii="Arial" w:eastAsia="Times New Roman" w:hAnsi="Arial" w:cs="Arial"/>
            <w:b/>
            <w:bCs/>
            <w:color w:val="26579A"/>
            <w:sz w:val="20"/>
            <w:szCs w:val="20"/>
            <w:lang w:eastAsia="ru-RU"/>
          </w:rPr>
          <w:t>Приложение. Положение по бухгалтерскому учету "Учет нематериальных активов" (ПБУ 14/2007)</w:t>
        </w:r>
      </w:hyperlink>
      <w:r w:rsidRPr="000623B6">
        <w:rPr>
          <w:rFonts w:ascii="Arial" w:eastAsia="Times New Roman" w:hAnsi="Arial" w:cs="Arial"/>
          <w:b/>
          <w:bCs/>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 w:anchor="block_1100" w:history="1">
        <w:r w:rsidR="000623B6" w:rsidRPr="000623B6">
          <w:rPr>
            <w:rFonts w:ascii="Arial" w:eastAsia="Times New Roman" w:hAnsi="Arial" w:cs="Arial"/>
            <w:b/>
            <w:bCs/>
            <w:vanish/>
            <w:color w:val="26579A"/>
            <w:sz w:val="20"/>
            <w:szCs w:val="20"/>
            <w:lang w:eastAsia="ru-RU"/>
          </w:rPr>
          <w:t>I. Общие положения (п.п. 1 - 5)</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9" w:anchor="block_1200" w:history="1">
        <w:r w:rsidR="000623B6" w:rsidRPr="000623B6">
          <w:rPr>
            <w:rFonts w:ascii="Arial" w:eastAsia="Times New Roman" w:hAnsi="Arial" w:cs="Arial"/>
            <w:b/>
            <w:bCs/>
            <w:vanish/>
            <w:color w:val="26579A"/>
            <w:sz w:val="20"/>
            <w:szCs w:val="20"/>
            <w:lang w:eastAsia="ru-RU"/>
          </w:rPr>
          <w:t>II. Первоначальная оценка нематериальных активов (п.п. 6 - 15)</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 w:anchor="block_1300" w:history="1">
        <w:r w:rsidR="000623B6" w:rsidRPr="000623B6">
          <w:rPr>
            <w:rFonts w:ascii="Arial" w:eastAsia="Times New Roman" w:hAnsi="Arial" w:cs="Arial"/>
            <w:b/>
            <w:bCs/>
            <w:vanish/>
            <w:color w:val="26579A"/>
            <w:sz w:val="20"/>
            <w:szCs w:val="20"/>
            <w:lang w:eastAsia="ru-RU"/>
          </w:rPr>
          <w:t>III. Последующая оценка нематериальных активов (п.п. 16 - 22)</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1" w:anchor="block_1400" w:history="1">
        <w:r w:rsidR="000623B6" w:rsidRPr="000623B6">
          <w:rPr>
            <w:rFonts w:ascii="Arial" w:eastAsia="Times New Roman" w:hAnsi="Arial" w:cs="Arial"/>
            <w:b/>
            <w:bCs/>
            <w:vanish/>
            <w:color w:val="26579A"/>
            <w:sz w:val="20"/>
            <w:szCs w:val="20"/>
            <w:lang w:eastAsia="ru-RU"/>
          </w:rPr>
          <w:t>IV. Амортизация нематериальных активов (п.п. 23 - 33)</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2" w:anchor="block_1500" w:history="1">
        <w:r w:rsidR="000623B6" w:rsidRPr="000623B6">
          <w:rPr>
            <w:rFonts w:ascii="Arial" w:eastAsia="Times New Roman" w:hAnsi="Arial" w:cs="Arial"/>
            <w:b/>
            <w:bCs/>
            <w:vanish/>
            <w:color w:val="26579A"/>
            <w:sz w:val="20"/>
            <w:szCs w:val="20"/>
            <w:lang w:eastAsia="ru-RU"/>
          </w:rPr>
          <w:t>V. Списание нематериальных активов (п.п. 34 - 36)</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3" w:anchor="block_1600" w:history="1">
        <w:r w:rsidR="000623B6" w:rsidRPr="000623B6">
          <w:rPr>
            <w:rFonts w:ascii="Arial" w:eastAsia="Times New Roman" w:hAnsi="Arial" w:cs="Arial"/>
            <w:b/>
            <w:bCs/>
            <w:vanish/>
            <w:color w:val="26579A"/>
            <w:sz w:val="20"/>
            <w:szCs w:val="20"/>
            <w:lang w:eastAsia="ru-RU"/>
          </w:rPr>
          <w:t>VI. Учет операций, связанных с предоставлением (получением) права использования нематериальных активов (п.п. 37 - 39)</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4" w:anchor="block_1700" w:history="1">
        <w:r w:rsidR="000623B6" w:rsidRPr="000623B6">
          <w:rPr>
            <w:rFonts w:ascii="Arial" w:eastAsia="Times New Roman" w:hAnsi="Arial" w:cs="Arial"/>
            <w:b/>
            <w:bCs/>
            <w:vanish/>
            <w:color w:val="26579A"/>
            <w:sz w:val="20"/>
            <w:szCs w:val="20"/>
            <w:lang w:eastAsia="ru-RU"/>
          </w:rPr>
          <w:t>VII. Раскрытие информации в бухгалтерской отчетности (п.п. 40 - 41)</w:t>
        </w:r>
      </w:hyperlink>
      <w:r w:rsidR="000623B6" w:rsidRPr="000623B6">
        <w:rPr>
          <w:rFonts w:ascii="Arial" w:eastAsia="Times New Roman" w:hAnsi="Arial" w:cs="Arial"/>
          <w:b/>
          <w:bCs/>
          <w:vanish/>
          <w:sz w:val="20"/>
          <w:szCs w:val="20"/>
          <w:lang w:eastAsia="ru-RU"/>
        </w:rPr>
        <w:t xml:space="preserve"> </w:t>
      </w:r>
    </w:p>
    <w:p w:rsidR="000623B6" w:rsidRPr="000623B6" w:rsidRDefault="00E36313" w:rsidP="000623B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5" w:anchor="block_1800" w:history="1">
        <w:r w:rsidR="000623B6" w:rsidRPr="000623B6">
          <w:rPr>
            <w:rFonts w:ascii="Arial" w:eastAsia="Times New Roman" w:hAnsi="Arial" w:cs="Arial"/>
            <w:b/>
            <w:bCs/>
            <w:vanish/>
            <w:color w:val="26579A"/>
            <w:sz w:val="20"/>
            <w:szCs w:val="20"/>
            <w:lang w:eastAsia="ru-RU"/>
          </w:rPr>
          <w:t>VIII. Деловая репутация (п.п. 42 - 45)</w:t>
        </w:r>
      </w:hyperlink>
      <w:r w:rsidR="000623B6" w:rsidRPr="000623B6">
        <w:rPr>
          <w:rFonts w:ascii="Arial" w:eastAsia="Times New Roman" w:hAnsi="Arial" w:cs="Arial"/>
          <w:b/>
          <w:bCs/>
          <w:vanish/>
          <w:sz w:val="20"/>
          <w:szCs w:val="20"/>
          <w:lang w:eastAsia="ru-RU"/>
        </w:rPr>
        <w:t xml:space="preserve"> </w:t>
      </w:r>
    </w:p>
    <w:p w:rsidR="000623B6" w:rsidRPr="000623B6" w:rsidRDefault="000623B6" w:rsidP="000623B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br/>
      </w:r>
      <w:bookmarkStart w:id="0" w:name="text"/>
      <w:bookmarkEnd w:id="0"/>
    </w:p>
    <w:p w:rsidR="000623B6" w:rsidRPr="000623B6" w:rsidRDefault="000623B6" w:rsidP="000623B6">
      <w:pPr>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Приказ Минфина РФ от 27 декабря 2007 г. N 153н</w:t>
      </w:r>
      <w:r w:rsidRPr="000623B6">
        <w:rPr>
          <w:rFonts w:ascii="Arial" w:eastAsia="Times New Roman" w:hAnsi="Arial" w:cs="Arial"/>
          <w:b/>
          <w:bCs/>
          <w:color w:val="000080"/>
          <w:sz w:val="21"/>
          <w:szCs w:val="21"/>
          <w:lang w:eastAsia="ru-RU"/>
        </w:rPr>
        <w:br/>
        <w:t>"Об утверждении Положения по бухгалтерскому учету "Учет нематериальных активов" (ПБУ 14/2007)"</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 xml:space="preserve">С изменениями и дополнениями </w:t>
      </w:r>
      <w:proofErr w:type="gramStart"/>
      <w:r w:rsidRPr="000623B6">
        <w:rPr>
          <w:rFonts w:ascii="Arial" w:eastAsia="Times New Roman" w:hAnsi="Arial" w:cs="Arial"/>
          <w:b/>
          <w:bCs/>
          <w:color w:val="003C80"/>
          <w:sz w:val="24"/>
          <w:szCs w:val="24"/>
          <w:lang w:eastAsia="ru-RU"/>
        </w:rPr>
        <w:t>от</w:t>
      </w:r>
      <w:proofErr w:type="gramEnd"/>
      <w:r w:rsidRPr="000623B6">
        <w:rPr>
          <w:rFonts w:ascii="Arial" w:eastAsia="Times New Roman" w:hAnsi="Arial" w:cs="Arial"/>
          <w:b/>
          <w:bCs/>
          <w:color w:val="003C80"/>
          <w:sz w:val="24"/>
          <w:szCs w:val="24"/>
          <w:lang w:eastAsia="ru-RU"/>
        </w:rPr>
        <w:t>:</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25 октября, 24 декабря 2010 г.</w:t>
      </w:r>
    </w:p>
    <w:p w:rsidR="000623B6" w:rsidRPr="000623B6" w:rsidRDefault="000623B6" w:rsidP="00E078CA">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br/>
      </w:r>
      <w:proofErr w:type="gramStart"/>
      <w:r w:rsidRPr="000623B6">
        <w:rPr>
          <w:rFonts w:ascii="Arial" w:eastAsia="Times New Roman" w:hAnsi="Arial" w:cs="Arial"/>
          <w:sz w:val="20"/>
          <w:szCs w:val="20"/>
          <w:lang w:eastAsia="ru-RU"/>
        </w:rPr>
        <w:t xml:space="preserve">В целях совершенствования нормативно-правового регулирования в сфере бухгалтерского учета и бухгалтерской отчетности и в соответствии с </w:t>
      </w:r>
      <w:hyperlink r:id="rId16" w:anchor="block_1005221" w:history="1">
        <w:r w:rsidRPr="000623B6">
          <w:rPr>
            <w:rFonts w:ascii="Arial" w:eastAsia="Times New Roman" w:hAnsi="Arial" w:cs="Arial"/>
            <w:color w:val="008000"/>
            <w:sz w:val="20"/>
            <w:szCs w:val="20"/>
            <w:lang w:eastAsia="ru-RU"/>
          </w:rPr>
          <w:t>Положением</w:t>
        </w:r>
      </w:hyperlink>
      <w:r w:rsidRPr="000623B6">
        <w:rPr>
          <w:rFonts w:ascii="Arial" w:eastAsia="Times New Roman" w:hAnsi="Arial" w:cs="Arial"/>
          <w:sz w:val="20"/>
          <w:szCs w:val="20"/>
          <w:lang w:eastAsia="ru-RU"/>
        </w:rPr>
        <w:t xml:space="preserve"> о Министерстве финансов Российской Федерации, утвержденным </w:t>
      </w:r>
      <w:hyperlink r:id="rId17" w:history="1">
        <w:r w:rsidRPr="000623B6">
          <w:rPr>
            <w:rFonts w:ascii="Arial" w:eastAsia="Times New Roman" w:hAnsi="Arial" w:cs="Arial"/>
            <w:color w:val="008000"/>
            <w:sz w:val="20"/>
            <w:szCs w:val="20"/>
            <w:lang w:eastAsia="ru-RU"/>
          </w:rPr>
          <w:t>постановлением</w:t>
        </w:r>
      </w:hyperlink>
      <w:r w:rsidRPr="000623B6">
        <w:rPr>
          <w:rFonts w:ascii="Arial" w:eastAsia="Times New Roman" w:hAnsi="Arial" w:cs="Arial"/>
          <w:sz w:val="20"/>
          <w:szCs w:val="20"/>
          <w:lang w:eastAsia="ru-RU"/>
        </w:rPr>
        <w:t xml:space="preserve"> Правительства Российской Федерации от 30 июня 2004 г. N 329 (Собрание законодательства Российской Федерации, 2004, N 31, ст. 3258; N 49, ст. 4908; 2005, N 23, ст. 2270;</w:t>
      </w:r>
      <w:proofErr w:type="gramEnd"/>
      <w:r w:rsidRPr="000623B6">
        <w:rPr>
          <w:rFonts w:ascii="Arial" w:eastAsia="Times New Roman" w:hAnsi="Arial" w:cs="Arial"/>
          <w:sz w:val="20"/>
          <w:szCs w:val="20"/>
          <w:lang w:eastAsia="ru-RU"/>
        </w:rPr>
        <w:t xml:space="preserve"> </w:t>
      </w:r>
      <w:proofErr w:type="gramStart"/>
      <w:r w:rsidRPr="000623B6">
        <w:rPr>
          <w:rFonts w:ascii="Arial" w:eastAsia="Times New Roman" w:hAnsi="Arial" w:cs="Arial"/>
          <w:sz w:val="20"/>
          <w:szCs w:val="20"/>
          <w:lang w:eastAsia="ru-RU"/>
        </w:rPr>
        <w:t>N 52, ст. 5755; 2006, N 32, ст. 3569; N 47, ст. 4900; 2007, N 23, ст. 2801; N 45, ст. 5491) приказываю:</w:t>
      </w:r>
      <w:proofErr w:type="gramEnd"/>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 Утвердить прилагаемое Положение по бухгалтерскому учету "Учет нематериальных активов" (</w:t>
      </w:r>
      <w:hyperlink r:id="rId18" w:anchor="block_1000" w:history="1">
        <w:r w:rsidRPr="000623B6">
          <w:rPr>
            <w:rFonts w:ascii="Arial" w:eastAsia="Times New Roman" w:hAnsi="Arial" w:cs="Arial"/>
            <w:color w:val="008000"/>
            <w:sz w:val="20"/>
            <w:szCs w:val="20"/>
            <w:lang w:eastAsia="ru-RU"/>
          </w:rPr>
          <w:t>ПБУ 14/2007</w:t>
        </w:r>
      </w:hyperlink>
      <w:r w:rsidRPr="000623B6">
        <w:rPr>
          <w:rFonts w:ascii="Arial" w:eastAsia="Times New Roman" w:hAnsi="Arial" w:cs="Arial"/>
          <w:sz w:val="20"/>
          <w:szCs w:val="20"/>
          <w:lang w:eastAsia="ru-RU"/>
        </w:rPr>
        <w:t>).</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 Установить, что настоящий приказ вступает в силу с бухгалтерской отчетности 2008 года.</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3. Установить, что организации, являющиеся юридическими лицами по </w:t>
      </w:r>
      <w:hyperlink r:id="rId19" w:anchor="block_48" w:history="1">
        <w:r w:rsidRPr="000623B6">
          <w:rPr>
            <w:rFonts w:ascii="Arial" w:eastAsia="Times New Roman" w:hAnsi="Arial" w:cs="Arial"/>
            <w:color w:val="008000"/>
            <w:sz w:val="20"/>
            <w:szCs w:val="20"/>
            <w:lang w:eastAsia="ru-RU"/>
          </w:rPr>
          <w:t>законодательству</w:t>
        </w:r>
      </w:hyperlink>
      <w:r w:rsidRPr="000623B6">
        <w:rPr>
          <w:rFonts w:ascii="Arial" w:eastAsia="Times New Roman" w:hAnsi="Arial" w:cs="Arial"/>
          <w:sz w:val="20"/>
          <w:szCs w:val="20"/>
          <w:lang w:eastAsia="ru-RU"/>
        </w:rPr>
        <w:t xml:space="preserve"> Российской Федерации (за исключением кредитных организаций и бюджетных учреждений), производят в бухгалтерском учете по состоянию на 1 января 2008 года списание величины организационных расходов, учитываемых в составе нематериальных активов, за минусом начисленной амортизации на счет учета нераспределенной прибыли (непокрытого убытка).</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 Установить, что настоящий приказ распространяется на некоммерческие организации в отношении объектов, принятых организацией к бухгалтерскому учету в 2008 и последующие годы.</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0623B6" w:rsidRPr="000623B6" w:rsidTr="000623B6">
        <w:trPr>
          <w:tblCellSpacing w:w="15" w:type="dxa"/>
        </w:trPr>
        <w:tc>
          <w:tcPr>
            <w:tcW w:w="3300" w:type="pct"/>
            <w:vAlign w:val="bottom"/>
            <w:hideMark/>
          </w:tcPr>
          <w:p w:rsidR="000623B6" w:rsidRPr="000623B6" w:rsidRDefault="000623B6" w:rsidP="000623B6">
            <w:pPr>
              <w:spacing w:after="0" w:line="240" w:lineRule="auto"/>
              <w:rPr>
                <w:rFonts w:ascii="Arial" w:eastAsia="Times New Roman" w:hAnsi="Arial" w:cs="Arial"/>
                <w:sz w:val="20"/>
                <w:szCs w:val="20"/>
                <w:lang w:eastAsia="ru-RU"/>
              </w:rPr>
            </w:pPr>
            <w:r w:rsidRPr="000623B6">
              <w:rPr>
                <w:rFonts w:ascii="Arial" w:eastAsia="Times New Roman" w:hAnsi="Arial" w:cs="Arial"/>
                <w:sz w:val="20"/>
                <w:szCs w:val="20"/>
                <w:lang w:eastAsia="ru-RU"/>
              </w:rPr>
              <w:t>Заместитель Председателя</w:t>
            </w:r>
            <w:r w:rsidRPr="000623B6">
              <w:rPr>
                <w:rFonts w:ascii="Arial" w:eastAsia="Times New Roman" w:hAnsi="Arial" w:cs="Arial"/>
                <w:sz w:val="20"/>
                <w:szCs w:val="20"/>
                <w:lang w:eastAsia="ru-RU"/>
              </w:rPr>
              <w:br/>
              <w:t>Правительства Российской Федерации -</w:t>
            </w:r>
            <w:r w:rsidRPr="000623B6">
              <w:rPr>
                <w:rFonts w:ascii="Arial" w:eastAsia="Times New Roman" w:hAnsi="Arial" w:cs="Arial"/>
                <w:sz w:val="20"/>
                <w:szCs w:val="20"/>
                <w:lang w:eastAsia="ru-RU"/>
              </w:rPr>
              <w:br/>
              <w:t>Министр финансов</w:t>
            </w:r>
            <w:r w:rsidRPr="000623B6">
              <w:rPr>
                <w:rFonts w:ascii="Arial" w:eastAsia="Times New Roman" w:hAnsi="Arial" w:cs="Arial"/>
                <w:sz w:val="20"/>
                <w:szCs w:val="20"/>
                <w:lang w:eastAsia="ru-RU"/>
              </w:rPr>
              <w:br/>
              <w:t>Российской Федерации</w:t>
            </w:r>
          </w:p>
        </w:tc>
        <w:tc>
          <w:tcPr>
            <w:tcW w:w="1650" w:type="pct"/>
            <w:vAlign w:val="bottom"/>
            <w:hideMark/>
          </w:tcPr>
          <w:p w:rsidR="000623B6" w:rsidRPr="000623B6" w:rsidRDefault="000623B6" w:rsidP="000623B6">
            <w:pPr>
              <w:spacing w:after="0" w:line="240" w:lineRule="auto"/>
              <w:jc w:val="right"/>
              <w:rPr>
                <w:rFonts w:ascii="Arial" w:eastAsia="Times New Roman" w:hAnsi="Arial" w:cs="Arial"/>
                <w:sz w:val="20"/>
                <w:szCs w:val="20"/>
                <w:lang w:eastAsia="ru-RU"/>
              </w:rPr>
            </w:pPr>
            <w:r w:rsidRPr="000623B6">
              <w:rPr>
                <w:rFonts w:ascii="Arial" w:eastAsia="Times New Roman" w:hAnsi="Arial" w:cs="Arial"/>
                <w:sz w:val="20"/>
                <w:szCs w:val="20"/>
                <w:lang w:eastAsia="ru-RU"/>
              </w:rPr>
              <w:t>А. Кудрин</w:t>
            </w:r>
          </w:p>
        </w:tc>
      </w:tr>
    </w:tbl>
    <w:p w:rsidR="000623B6" w:rsidRPr="000623B6" w:rsidRDefault="000623B6" w:rsidP="000623B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br/>
      </w:r>
    </w:p>
    <w:p w:rsidR="000623B6" w:rsidRPr="000623B6" w:rsidRDefault="000623B6" w:rsidP="000623B6">
      <w:pPr>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Зарегистрировано в Минюсте РФ 23 января 2008 г.</w:t>
      </w:r>
    </w:p>
    <w:p w:rsidR="000623B6" w:rsidRPr="000623B6" w:rsidRDefault="000623B6" w:rsidP="000623B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Регистрационный N 10975</w:t>
      </w:r>
    </w:p>
    <w:p w:rsidR="000623B6" w:rsidRPr="000623B6" w:rsidRDefault="000623B6" w:rsidP="000623B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0623B6" w:rsidRPr="000623B6" w:rsidRDefault="000623B6" w:rsidP="000623B6">
      <w:pPr>
        <w:shd w:val="clear" w:color="auto" w:fill="FFFFFF"/>
        <w:spacing w:after="0" w:line="240" w:lineRule="auto"/>
        <w:ind w:firstLine="680"/>
        <w:jc w:val="right"/>
        <w:rPr>
          <w:rFonts w:ascii="Arial" w:eastAsia="Times New Roman" w:hAnsi="Arial" w:cs="Arial"/>
          <w:sz w:val="20"/>
          <w:szCs w:val="20"/>
          <w:lang w:eastAsia="ru-RU"/>
        </w:rPr>
      </w:pPr>
      <w:r w:rsidRPr="000623B6">
        <w:rPr>
          <w:rFonts w:ascii="Arial" w:eastAsia="Times New Roman" w:hAnsi="Arial" w:cs="Arial"/>
          <w:b/>
          <w:bCs/>
          <w:color w:val="000080"/>
          <w:sz w:val="20"/>
          <w:szCs w:val="20"/>
          <w:lang w:eastAsia="ru-RU"/>
        </w:rPr>
        <w:t>Приложение</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680"/>
        <w:jc w:val="right"/>
        <w:rPr>
          <w:rFonts w:ascii="Arial" w:eastAsia="Times New Roman" w:hAnsi="Arial" w:cs="Arial"/>
          <w:sz w:val="20"/>
          <w:szCs w:val="20"/>
          <w:lang w:eastAsia="ru-RU"/>
        </w:rPr>
      </w:pPr>
      <w:r w:rsidRPr="000623B6">
        <w:rPr>
          <w:rFonts w:ascii="Arial" w:eastAsia="Times New Roman" w:hAnsi="Arial" w:cs="Arial"/>
          <w:b/>
          <w:bCs/>
          <w:color w:val="000080"/>
          <w:sz w:val="20"/>
          <w:szCs w:val="20"/>
          <w:lang w:eastAsia="ru-RU"/>
        </w:rPr>
        <w:t xml:space="preserve">к </w:t>
      </w:r>
      <w:hyperlink r:id="rId20" w:history="1">
        <w:r w:rsidRPr="000623B6">
          <w:rPr>
            <w:rFonts w:ascii="Arial" w:eastAsia="Times New Roman" w:hAnsi="Arial" w:cs="Arial"/>
            <w:b/>
            <w:bCs/>
            <w:color w:val="008000"/>
            <w:sz w:val="20"/>
            <w:szCs w:val="20"/>
            <w:lang w:eastAsia="ru-RU"/>
          </w:rPr>
          <w:t>приказу</w:t>
        </w:r>
      </w:hyperlink>
      <w:r w:rsidRPr="000623B6">
        <w:rPr>
          <w:rFonts w:ascii="Arial" w:eastAsia="Times New Roman" w:hAnsi="Arial" w:cs="Arial"/>
          <w:b/>
          <w:bCs/>
          <w:color w:val="000080"/>
          <w:sz w:val="20"/>
          <w:szCs w:val="20"/>
          <w:lang w:eastAsia="ru-RU"/>
        </w:rPr>
        <w:t xml:space="preserve"> Минфина РФ</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680"/>
        <w:jc w:val="right"/>
        <w:rPr>
          <w:rFonts w:ascii="Arial" w:eastAsia="Times New Roman" w:hAnsi="Arial" w:cs="Arial"/>
          <w:sz w:val="20"/>
          <w:szCs w:val="20"/>
          <w:lang w:eastAsia="ru-RU"/>
        </w:rPr>
      </w:pPr>
      <w:r w:rsidRPr="000623B6">
        <w:rPr>
          <w:rFonts w:ascii="Arial" w:eastAsia="Times New Roman" w:hAnsi="Arial" w:cs="Arial"/>
          <w:b/>
          <w:bCs/>
          <w:color w:val="000080"/>
          <w:sz w:val="20"/>
          <w:szCs w:val="20"/>
          <w:lang w:eastAsia="ru-RU"/>
        </w:rPr>
        <w:t>от 27 декабря 2007 г. N 153н</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0623B6">
        <w:rPr>
          <w:rFonts w:ascii="Arial" w:eastAsia="Times New Roman" w:hAnsi="Arial" w:cs="Arial"/>
          <w:sz w:val="18"/>
          <w:szCs w:val="18"/>
          <w:lang w:eastAsia="ru-RU"/>
        </w:rPr>
        <w:lastRenderedPageBreak/>
        <w:br/>
      </w: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Положение по бухгалтерскому учету "Учет нематериальных активов"</w:t>
      </w:r>
      <w:r w:rsidRPr="000623B6">
        <w:rPr>
          <w:rFonts w:ascii="Arial" w:eastAsia="Times New Roman" w:hAnsi="Arial" w:cs="Arial"/>
          <w:b/>
          <w:bCs/>
          <w:color w:val="000080"/>
          <w:sz w:val="21"/>
          <w:szCs w:val="21"/>
          <w:lang w:eastAsia="ru-RU"/>
        </w:rPr>
        <w:br/>
        <w:t>(ПБУ 14/2007)</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 xml:space="preserve">С изменениями и дополнениями </w:t>
      </w:r>
      <w:proofErr w:type="gramStart"/>
      <w:r w:rsidRPr="000623B6">
        <w:rPr>
          <w:rFonts w:ascii="Arial" w:eastAsia="Times New Roman" w:hAnsi="Arial" w:cs="Arial"/>
          <w:b/>
          <w:bCs/>
          <w:color w:val="003C80"/>
          <w:sz w:val="24"/>
          <w:szCs w:val="24"/>
          <w:lang w:eastAsia="ru-RU"/>
        </w:rPr>
        <w:t>от</w:t>
      </w:r>
      <w:proofErr w:type="gramEnd"/>
      <w:r w:rsidRPr="000623B6">
        <w:rPr>
          <w:rFonts w:ascii="Arial" w:eastAsia="Times New Roman" w:hAnsi="Arial" w:cs="Arial"/>
          <w:b/>
          <w:bCs/>
          <w:color w:val="003C80"/>
          <w:sz w:val="24"/>
          <w:szCs w:val="24"/>
          <w:lang w:eastAsia="ru-RU"/>
        </w:rPr>
        <w:t>:</w:t>
      </w:r>
    </w:p>
    <w:p w:rsidR="000623B6" w:rsidRPr="000623B6" w:rsidRDefault="000623B6" w:rsidP="000623B6">
      <w:pPr>
        <w:shd w:val="clear" w:color="auto" w:fill="FFFFFF"/>
        <w:spacing w:after="0" w:line="240" w:lineRule="auto"/>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25 октября, 24 декабря 2010 г.</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ГАРАНТ:</w:t>
      </w:r>
    </w:p>
    <w:p w:rsidR="000623B6" w:rsidRPr="000623B6" w:rsidRDefault="000623B6" w:rsidP="000623B6">
      <w:pPr>
        <w:shd w:val="clear" w:color="auto" w:fill="FFFFFF"/>
        <w:spacing w:after="0" w:line="240" w:lineRule="auto"/>
        <w:jc w:val="both"/>
        <w:rPr>
          <w:rFonts w:ascii="Arial" w:eastAsia="Times New Roman" w:hAnsi="Arial" w:cs="Arial"/>
          <w:i/>
          <w:iCs/>
          <w:color w:val="800080"/>
          <w:sz w:val="20"/>
          <w:szCs w:val="20"/>
          <w:lang w:eastAsia="ru-RU"/>
        </w:rPr>
      </w:pPr>
      <w:r w:rsidRPr="000623B6">
        <w:rPr>
          <w:rFonts w:ascii="Arial" w:eastAsia="Times New Roman" w:hAnsi="Arial" w:cs="Arial"/>
          <w:i/>
          <w:iCs/>
          <w:color w:val="800080"/>
          <w:sz w:val="20"/>
          <w:szCs w:val="20"/>
          <w:lang w:eastAsia="ru-RU"/>
        </w:rPr>
        <w:t>См. комментарии к настоящему Положению</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I. Общие положения</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21" w:anchor="block_1014" w:history="1">
        <w:r w:rsidR="000623B6" w:rsidRPr="000623B6">
          <w:rPr>
            <w:rFonts w:ascii="Arial" w:eastAsia="Times New Roman" w:hAnsi="Arial" w:cs="Arial"/>
            <w:i/>
            <w:iCs/>
            <w:color w:val="008000"/>
            <w:sz w:val="20"/>
            <w:szCs w:val="20"/>
            <w:lang w:eastAsia="ru-RU"/>
          </w:rPr>
          <w:t>Приказом</w:t>
        </w:r>
      </w:hyperlink>
      <w:r w:rsidR="000623B6" w:rsidRPr="000623B6">
        <w:rPr>
          <w:rFonts w:ascii="Arial" w:eastAsia="Times New Roman" w:hAnsi="Arial" w:cs="Arial"/>
          <w:i/>
          <w:iCs/>
          <w:color w:val="800080"/>
          <w:sz w:val="20"/>
          <w:szCs w:val="20"/>
          <w:lang w:eastAsia="ru-RU"/>
        </w:rPr>
        <w:t xml:space="preserve"> Минфина РФ от 25 октября 2010 г. N 132н в пункт 1 настоящего приложения внесены изменения, </w:t>
      </w:r>
      <w:hyperlink r:id="rId22" w:anchor="block_2" w:history="1">
        <w:r w:rsidR="000623B6" w:rsidRPr="000623B6">
          <w:rPr>
            <w:rFonts w:ascii="Arial" w:eastAsia="Times New Roman" w:hAnsi="Arial" w:cs="Arial"/>
            <w:i/>
            <w:iCs/>
            <w:color w:val="008000"/>
            <w:sz w:val="20"/>
            <w:szCs w:val="20"/>
            <w:lang w:eastAsia="ru-RU"/>
          </w:rPr>
          <w:t>вступающие в силу</w:t>
        </w:r>
      </w:hyperlink>
      <w:r w:rsidR="000623B6" w:rsidRPr="000623B6">
        <w:rPr>
          <w:rFonts w:ascii="Arial" w:eastAsia="Times New Roman" w:hAnsi="Arial" w:cs="Arial"/>
          <w:i/>
          <w:iCs/>
          <w:color w:val="800080"/>
          <w:sz w:val="20"/>
          <w:szCs w:val="20"/>
          <w:lang w:eastAsia="ru-RU"/>
        </w:rPr>
        <w:t xml:space="preserve"> с 1 января 2011 г.</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23" w:anchor="block_1001" w:history="1">
        <w:r w:rsidR="000623B6" w:rsidRPr="000623B6">
          <w:rPr>
            <w:rFonts w:ascii="Arial" w:eastAsia="Times New Roman" w:hAnsi="Arial" w:cs="Arial"/>
            <w:i/>
            <w:iCs/>
            <w:color w:val="008000"/>
            <w:sz w:val="20"/>
            <w:szCs w:val="20"/>
            <w:lang w:eastAsia="ru-RU"/>
          </w:rPr>
          <w:t>См. текст пункта в предыдущей редакции</w:t>
        </w:r>
      </w:hyperlink>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1. Настоящее Положение устанавливает правила формирования в бухгалтерском учете и бухгалтерской отчетности информации о нематериальных активах организаций, являющихся юридическими лицами по </w:t>
      </w:r>
      <w:hyperlink r:id="rId24" w:anchor="block_48" w:history="1">
        <w:r w:rsidRPr="000623B6">
          <w:rPr>
            <w:rFonts w:ascii="Arial" w:eastAsia="Times New Roman" w:hAnsi="Arial" w:cs="Arial"/>
            <w:color w:val="008000"/>
            <w:sz w:val="20"/>
            <w:szCs w:val="20"/>
            <w:lang w:eastAsia="ru-RU"/>
          </w:rPr>
          <w:t>законодательству</w:t>
        </w:r>
      </w:hyperlink>
      <w:r w:rsidRPr="000623B6">
        <w:rPr>
          <w:rFonts w:ascii="Arial" w:eastAsia="Times New Roman" w:hAnsi="Arial" w:cs="Arial"/>
          <w:sz w:val="20"/>
          <w:szCs w:val="20"/>
          <w:lang w:eastAsia="ru-RU"/>
        </w:rPr>
        <w:t xml:space="preserve"> Российской Федерации (за исключением кредитных организаций и государственных (муниципальных) учреждений).</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 Настоящее Положение не применяется в отношении:</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а) не давших положительного результата научно-исследовательских, опытно-конструкторских и технологических работ;</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б) не законченных и не оформленных в установленном законодательством порядке научно-исследовательских, опытно-конструкторских и технологических работ;</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в) материальных носителей (вещей),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г) финансовых вложений.</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 Для принятия к бухгалтерскому учету объекта в качестве нематериального актива необходимо единовременное выполнение следующих условий:</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proofErr w:type="gramStart"/>
      <w:r w:rsidRPr="000623B6">
        <w:rPr>
          <w:rFonts w:ascii="Arial" w:eastAsia="Times New Roman" w:hAnsi="Arial" w:cs="Arial"/>
          <w:sz w:val="20"/>
          <w:szCs w:val="20"/>
          <w:lang w:eastAsia="ru-RU"/>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roofErr w:type="gramEnd"/>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proofErr w:type="gramStart"/>
      <w:r w:rsidRPr="000623B6">
        <w:rPr>
          <w:rFonts w:ascii="Arial" w:eastAsia="Times New Roman" w:hAnsi="Arial" w:cs="Arial"/>
          <w:sz w:val="20"/>
          <w:szCs w:val="20"/>
          <w:lang w:eastAsia="ru-RU"/>
        </w:rPr>
        <w:t>б) 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w:t>
      </w:r>
      <w:proofErr w:type="gramEnd"/>
      <w:r w:rsidRPr="000623B6">
        <w:rPr>
          <w:rFonts w:ascii="Arial" w:eastAsia="Times New Roman" w:hAnsi="Arial" w:cs="Arial"/>
          <w:sz w:val="20"/>
          <w:szCs w:val="20"/>
          <w:lang w:eastAsia="ru-RU"/>
        </w:rPr>
        <w:t xml:space="preserve"> права без договора и т.п.), а также имеются ограничения доступа иных лиц к таким экономическим выгодам (далее - контроль над объектом);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в) возможность выделения или отделения (идентификации) объекта от других активов;</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proofErr w:type="spellStart"/>
      <w:r w:rsidRPr="000623B6">
        <w:rPr>
          <w:rFonts w:ascii="Arial" w:eastAsia="Times New Roman" w:hAnsi="Arial" w:cs="Arial"/>
          <w:sz w:val="20"/>
          <w:szCs w:val="20"/>
          <w:lang w:eastAsia="ru-RU"/>
        </w:rPr>
        <w:t>д</w:t>
      </w:r>
      <w:proofErr w:type="spellEnd"/>
      <w:r w:rsidRPr="000623B6">
        <w:rPr>
          <w:rFonts w:ascii="Arial" w:eastAsia="Times New Roman" w:hAnsi="Arial" w:cs="Arial"/>
          <w:sz w:val="20"/>
          <w:szCs w:val="20"/>
          <w:lang w:eastAsia="ru-RU"/>
        </w:rPr>
        <w:t>) организацией не предполагается продажа объекта в течение 12 месяцев или обычного операционного цикла, если он превышает 12 месяцев;</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е) фактическая (первоначальная) стоимость объекта может быть достоверно определена;</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lastRenderedPageBreak/>
        <w:t>ж) отсутствие у объекта материально-вещественной формы.</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4. При выполнении условий, установленных в </w:t>
      </w:r>
      <w:hyperlink r:id="rId25" w:anchor="block_1003" w:history="1">
        <w:r w:rsidRPr="000623B6">
          <w:rPr>
            <w:rFonts w:ascii="Arial" w:eastAsia="Times New Roman" w:hAnsi="Arial" w:cs="Arial"/>
            <w:color w:val="008000"/>
            <w:sz w:val="20"/>
            <w:szCs w:val="20"/>
            <w:lang w:eastAsia="ru-RU"/>
          </w:rPr>
          <w:t>пункте 3</w:t>
        </w:r>
      </w:hyperlink>
      <w:r w:rsidRPr="000623B6">
        <w:rPr>
          <w:rFonts w:ascii="Arial" w:eastAsia="Times New Roman" w:hAnsi="Arial" w:cs="Arial"/>
          <w:sz w:val="20"/>
          <w:szCs w:val="20"/>
          <w:lang w:eastAsia="ru-RU"/>
        </w:rPr>
        <w:t xml:space="preserve"> настоящего Положения,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 w:name="10042"/>
      <w:bookmarkEnd w:id="1"/>
      <w:r w:rsidRPr="000623B6">
        <w:rPr>
          <w:rFonts w:ascii="Arial" w:eastAsia="Times New Roman" w:hAnsi="Arial" w:cs="Arial"/>
          <w:sz w:val="20"/>
          <w:szCs w:val="20"/>
          <w:lang w:eastAsia="ru-RU"/>
        </w:rPr>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 w:name="1403"/>
      <w:bookmarkEnd w:id="2"/>
      <w:r w:rsidRPr="000623B6">
        <w:rPr>
          <w:rFonts w:ascii="Arial" w:eastAsia="Times New Roman" w:hAnsi="Arial" w:cs="Arial"/>
          <w:sz w:val="20"/>
          <w:szCs w:val="20"/>
          <w:lang w:eastAsia="ru-RU"/>
        </w:rPr>
        <w:t>Нематериальными активами не являются: расходы, связанные с образованием юридического лица (организационные расходы); интеллектуальные и деловые качества персонала организации, их квалификация и способность к труду.</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5. Единицей бухгалтерского учета нематериальных активов является инвентарный объект.</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 w:name="10052"/>
      <w:bookmarkEnd w:id="3"/>
      <w:r w:rsidRPr="000623B6">
        <w:rPr>
          <w:rFonts w:ascii="Arial" w:eastAsia="Times New Roman" w:hAnsi="Arial" w:cs="Arial"/>
          <w:sz w:val="20"/>
          <w:szCs w:val="20"/>
          <w:lang w:eastAsia="ru-RU"/>
        </w:rPr>
        <w:t xml:space="preserve">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w:t>
      </w:r>
      <w:proofErr w:type="spellStart"/>
      <w:r w:rsidRPr="000623B6">
        <w:rPr>
          <w:rFonts w:ascii="Arial" w:eastAsia="Times New Roman" w:hAnsi="Arial" w:cs="Arial"/>
          <w:sz w:val="20"/>
          <w:szCs w:val="20"/>
          <w:lang w:eastAsia="ru-RU"/>
        </w:rPr>
        <w:t>мультимедийный</w:t>
      </w:r>
      <w:proofErr w:type="spellEnd"/>
      <w:r w:rsidRPr="000623B6">
        <w:rPr>
          <w:rFonts w:ascii="Arial" w:eastAsia="Times New Roman" w:hAnsi="Arial" w:cs="Arial"/>
          <w:sz w:val="20"/>
          <w:szCs w:val="20"/>
          <w:lang w:eastAsia="ru-RU"/>
        </w:rPr>
        <w:t xml:space="preserve"> продукт, единая технология).</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II. Первоначальная оценка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6. 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7. Фактической (первоначальной)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8. Расходами на приобретение нематериального актива являются: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 w:name="100822"/>
      <w:bookmarkEnd w:id="4"/>
      <w:r w:rsidRPr="000623B6">
        <w:rPr>
          <w:rFonts w:ascii="Arial" w:eastAsia="Times New Roman" w:hAnsi="Arial" w:cs="Arial"/>
          <w:sz w:val="20"/>
          <w:szCs w:val="20"/>
          <w:lang w:eastAsia="ru-RU"/>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 w:name="100833"/>
      <w:bookmarkEnd w:id="5"/>
      <w:r w:rsidRPr="000623B6">
        <w:rPr>
          <w:rFonts w:ascii="Arial" w:eastAsia="Times New Roman" w:hAnsi="Arial" w:cs="Arial"/>
          <w:sz w:val="20"/>
          <w:szCs w:val="20"/>
          <w:lang w:eastAsia="ru-RU"/>
        </w:rPr>
        <w:t>таможенные пошлины и таможенные сборы;</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6" w:name="100844"/>
      <w:bookmarkEnd w:id="6"/>
      <w:r w:rsidRPr="000623B6">
        <w:rPr>
          <w:rFonts w:ascii="Arial" w:eastAsia="Times New Roman" w:hAnsi="Arial" w:cs="Arial"/>
          <w:sz w:val="20"/>
          <w:szCs w:val="20"/>
          <w:lang w:eastAsia="ru-RU"/>
        </w:rPr>
        <w:t>невозмещаемые суммы налогов, государственные, патентные и иные пошлины, уплачиваемые в связи с приобретением нематериального актива;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7" w:name="100855"/>
      <w:bookmarkEnd w:id="7"/>
      <w:r w:rsidRPr="000623B6">
        <w:rPr>
          <w:rFonts w:ascii="Arial" w:eastAsia="Times New Roman" w:hAnsi="Arial" w:cs="Arial"/>
          <w:sz w:val="20"/>
          <w:szCs w:val="20"/>
          <w:lang w:eastAsia="ru-RU"/>
        </w:rPr>
        <w:t>вознаграждения, уплачиваемые посреднической организации и иным лицам, через которые приобретен нематериальный актив;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8" w:name="100866"/>
      <w:bookmarkEnd w:id="8"/>
      <w:r w:rsidRPr="000623B6">
        <w:rPr>
          <w:rFonts w:ascii="Arial" w:eastAsia="Times New Roman" w:hAnsi="Arial" w:cs="Arial"/>
          <w:sz w:val="20"/>
          <w:szCs w:val="20"/>
          <w:lang w:eastAsia="ru-RU"/>
        </w:rPr>
        <w:t>суммы, уплачиваемые за информационные и консультационные услуги, связанные с приобретением нематериального актива;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9" w:name="100877"/>
      <w:bookmarkEnd w:id="9"/>
      <w:r w:rsidRPr="000623B6">
        <w:rPr>
          <w:rFonts w:ascii="Arial" w:eastAsia="Times New Roman" w:hAnsi="Arial" w:cs="Arial"/>
          <w:sz w:val="20"/>
          <w:szCs w:val="20"/>
          <w:lang w:eastAsia="ru-RU"/>
        </w:rPr>
        <w:t>иные расходы, непосредственно связанные с приобретением нематериального актива и обеспечением условий для использования актива в запланированных целях.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9. При создании нематериального актива, кроме расходов, предусмотренных в </w:t>
      </w:r>
      <w:hyperlink r:id="rId26" w:anchor="block_1008" w:history="1">
        <w:r w:rsidRPr="000623B6">
          <w:rPr>
            <w:rFonts w:ascii="Arial" w:eastAsia="Times New Roman" w:hAnsi="Arial" w:cs="Arial"/>
            <w:color w:val="008000"/>
            <w:sz w:val="20"/>
            <w:szCs w:val="20"/>
            <w:lang w:eastAsia="ru-RU"/>
          </w:rPr>
          <w:t>пункте 8</w:t>
        </w:r>
      </w:hyperlink>
      <w:r w:rsidRPr="000623B6">
        <w:rPr>
          <w:rFonts w:ascii="Arial" w:eastAsia="Times New Roman" w:hAnsi="Arial" w:cs="Arial"/>
          <w:sz w:val="20"/>
          <w:szCs w:val="20"/>
          <w:lang w:eastAsia="ru-RU"/>
        </w:rPr>
        <w:t xml:space="preserve"> настоящего Положения, к расходам также относятся: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0" w:name="100922"/>
      <w:bookmarkEnd w:id="10"/>
      <w:r w:rsidRPr="000623B6">
        <w:rPr>
          <w:rFonts w:ascii="Arial" w:eastAsia="Times New Roman" w:hAnsi="Arial" w:cs="Arial"/>
          <w:sz w:val="20"/>
          <w:szCs w:val="20"/>
          <w:lang w:eastAsia="ru-RU"/>
        </w:rPr>
        <w:t>суммы, уплачиваемые за выполнение работ или оказание услуг сторонним организациям по заказам, договорам подряда, договорам авторского заказа либо договорам на выполнение научно-исследовательских, опытно-конструкторских или технологических работ;</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1" w:name="100933"/>
      <w:bookmarkEnd w:id="11"/>
      <w:r w:rsidRPr="000623B6">
        <w:rPr>
          <w:rFonts w:ascii="Arial" w:eastAsia="Times New Roman" w:hAnsi="Arial" w:cs="Arial"/>
          <w:sz w:val="20"/>
          <w:szCs w:val="20"/>
          <w:lang w:eastAsia="ru-RU"/>
        </w:rPr>
        <w:t>расходы на оплату труда работников, непосредственно занятых при создании нематериального актива или при выполнении научно-исследовательских, опытно-конструкторских или технологических работ по трудовому договору;</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2" w:name="100944"/>
      <w:bookmarkEnd w:id="12"/>
      <w:r w:rsidRPr="000623B6">
        <w:rPr>
          <w:rFonts w:ascii="Arial" w:eastAsia="Times New Roman" w:hAnsi="Arial" w:cs="Arial"/>
          <w:sz w:val="20"/>
          <w:szCs w:val="20"/>
          <w:lang w:eastAsia="ru-RU"/>
        </w:rPr>
        <w:t>отчисления на социальные нужды (в том числе единый социальный налог);</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3" w:name="100955"/>
      <w:bookmarkEnd w:id="13"/>
      <w:r w:rsidRPr="000623B6">
        <w:rPr>
          <w:rFonts w:ascii="Arial" w:eastAsia="Times New Roman" w:hAnsi="Arial" w:cs="Arial"/>
          <w:sz w:val="20"/>
          <w:szCs w:val="20"/>
          <w:lang w:eastAsia="ru-RU"/>
        </w:rPr>
        <w:t>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4" w:name="100966"/>
      <w:bookmarkEnd w:id="14"/>
      <w:r w:rsidRPr="000623B6">
        <w:rPr>
          <w:rFonts w:ascii="Arial" w:eastAsia="Times New Roman" w:hAnsi="Arial" w:cs="Arial"/>
          <w:sz w:val="20"/>
          <w:szCs w:val="20"/>
          <w:lang w:eastAsia="ru-RU"/>
        </w:rPr>
        <w:t>иные расходы, непосредственно связанные с созданием нематериального актива и обеспечением условий для использования актива в запланированных целях.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10. Не включаются в расходы на приобретение, создание нематериального актива: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5" w:name="10101"/>
      <w:bookmarkEnd w:id="15"/>
      <w:r w:rsidRPr="000623B6">
        <w:rPr>
          <w:rFonts w:ascii="Arial" w:eastAsia="Times New Roman" w:hAnsi="Arial" w:cs="Arial"/>
          <w:sz w:val="20"/>
          <w:szCs w:val="20"/>
          <w:lang w:eastAsia="ru-RU"/>
        </w:rPr>
        <w:lastRenderedPageBreak/>
        <w:t>возмещаемые суммы налогов, за исключением случаев, предусмотренных законодательством Российской Федерации;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6" w:name="10102"/>
      <w:bookmarkEnd w:id="16"/>
      <w:r w:rsidRPr="000623B6">
        <w:rPr>
          <w:rFonts w:ascii="Arial" w:eastAsia="Times New Roman" w:hAnsi="Arial" w:cs="Arial"/>
          <w:sz w:val="20"/>
          <w:szCs w:val="20"/>
          <w:lang w:eastAsia="ru-RU"/>
        </w:rPr>
        <w:t>общехозяйственные и иные аналогичные расходы, кроме случаев, когда они непосредственно связаны с приобретением и созданием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7" w:name="10103"/>
      <w:bookmarkEnd w:id="17"/>
      <w:r w:rsidRPr="000623B6">
        <w:rPr>
          <w:rFonts w:ascii="Arial" w:eastAsia="Times New Roman" w:hAnsi="Arial" w:cs="Arial"/>
          <w:sz w:val="20"/>
          <w:szCs w:val="20"/>
          <w:lang w:eastAsia="ru-RU"/>
        </w:rPr>
        <w:t>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доходами и расходами.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8" w:name="10104"/>
      <w:bookmarkEnd w:id="18"/>
      <w:r w:rsidRPr="000623B6">
        <w:rPr>
          <w:rFonts w:ascii="Arial" w:eastAsia="Times New Roman" w:hAnsi="Arial" w:cs="Arial"/>
          <w:sz w:val="20"/>
          <w:szCs w:val="20"/>
          <w:lang w:eastAsia="ru-RU"/>
        </w:rPr>
        <w:t xml:space="preserve">Расходы по полученным займам и кредитам не являются расходами на приобретение, создание нематериальных активов, за исключением случаев, когда актив, фактическая (первоначальная) стоимость которого формируется, относится </w:t>
      </w:r>
      <w:proofErr w:type="gramStart"/>
      <w:r w:rsidRPr="000623B6">
        <w:rPr>
          <w:rFonts w:ascii="Arial" w:eastAsia="Times New Roman" w:hAnsi="Arial" w:cs="Arial"/>
          <w:sz w:val="20"/>
          <w:szCs w:val="20"/>
          <w:lang w:eastAsia="ru-RU"/>
        </w:rPr>
        <w:t>к</w:t>
      </w:r>
      <w:proofErr w:type="gramEnd"/>
      <w:r w:rsidRPr="000623B6">
        <w:rPr>
          <w:rFonts w:ascii="Arial" w:eastAsia="Times New Roman" w:hAnsi="Arial" w:cs="Arial"/>
          <w:sz w:val="20"/>
          <w:szCs w:val="20"/>
          <w:lang w:eastAsia="ru-RU"/>
        </w:rPr>
        <w:t xml:space="preserve"> инвестиционным.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11. </w:t>
      </w:r>
      <w:proofErr w:type="gramStart"/>
      <w:r w:rsidRPr="000623B6">
        <w:rPr>
          <w:rFonts w:ascii="Arial" w:eastAsia="Times New Roman" w:hAnsi="Arial" w:cs="Arial"/>
          <w:sz w:val="20"/>
          <w:szCs w:val="20"/>
          <w:lang w:eastAsia="ru-RU"/>
        </w:rPr>
        <w:t>Фактической (первоначальной) стоимостью нематериального актива, внесенного в счет вклада в уставный (складочный) капитал (в том числе в случае внесения государственного или муниципального имущества в качестве вклада в уставные капиталы открытых акционерных обществ), уставный фонд, паевой фонд организации, признается его денежная оценка, согласованная учредителями (участниками) организации, если иное не предусмотрено законодательством Российской Федерации.</w:t>
      </w:r>
      <w:proofErr w:type="gramEnd"/>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12. Фактическая (первоначальная) стоимость нематериального актива, принятого к бухгалтерскому учету при приватизации государственного и муниципального имущества способом преобразования унитарного предприятия в открытое акционерное общество, определяется в порядке, предусмотренном для реорганизации организаций в форме преобразования.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13. Фактическая (первоначальная) стоимость нематериального актива, полученного организацией по договору дарения, определяется исходя из его текущей рыночной стоимости на дату принятия к бухгалтерскому учету в качестве вложений во </w:t>
      </w:r>
      <w:proofErr w:type="spellStart"/>
      <w:r w:rsidRPr="000623B6">
        <w:rPr>
          <w:rFonts w:ascii="Arial" w:eastAsia="Times New Roman" w:hAnsi="Arial" w:cs="Arial"/>
          <w:sz w:val="20"/>
          <w:szCs w:val="20"/>
          <w:lang w:eastAsia="ru-RU"/>
        </w:rPr>
        <w:t>внеоборотные</w:t>
      </w:r>
      <w:proofErr w:type="spellEnd"/>
      <w:r w:rsidRPr="000623B6">
        <w:rPr>
          <w:rFonts w:ascii="Arial" w:eastAsia="Times New Roman" w:hAnsi="Arial" w:cs="Arial"/>
          <w:sz w:val="20"/>
          <w:szCs w:val="20"/>
          <w:lang w:eastAsia="ru-RU"/>
        </w:rPr>
        <w:t xml:space="preserve"> активы.</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19" w:name="10132"/>
      <w:bookmarkEnd w:id="19"/>
      <w:r w:rsidRPr="000623B6">
        <w:rPr>
          <w:rFonts w:ascii="Arial" w:eastAsia="Times New Roman" w:hAnsi="Arial" w:cs="Arial"/>
          <w:sz w:val="20"/>
          <w:szCs w:val="20"/>
          <w:lang w:eastAsia="ru-RU"/>
        </w:rPr>
        <w:t>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может быть определена на основе экспертной оценки.</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14. 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0" w:name="10142"/>
      <w:bookmarkEnd w:id="20"/>
      <w:r w:rsidRPr="000623B6">
        <w:rPr>
          <w:rFonts w:ascii="Arial" w:eastAsia="Times New Roman" w:hAnsi="Arial" w:cs="Arial"/>
          <w:sz w:val="20"/>
          <w:szCs w:val="20"/>
          <w:lang w:eastAsia="ru-RU"/>
        </w:rP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15. Если в отношении нематериальных активов, указанных в </w:t>
      </w:r>
      <w:hyperlink r:id="rId27" w:anchor="block_1011" w:history="1">
        <w:r w:rsidRPr="000623B6">
          <w:rPr>
            <w:rFonts w:ascii="Arial" w:eastAsia="Times New Roman" w:hAnsi="Arial" w:cs="Arial"/>
            <w:color w:val="008000"/>
            <w:sz w:val="20"/>
            <w:szCs w:val="20"/>
            <w:lang w:eastAsia="ru-RU"/>
          </w:rPr>
          <w:t>пунктах 11 - 14</w:t>
        </w:r>
      </w:hyperlink>
      <w:r w:rsidRPr="000623B6">
        <w:rPr>
          <w:rFonts w:ascii="Arial" w:eastAsia="Times New Roman" w:hAnsi="Arial" w:cs="Arial"/>
          <w:sz w:val="20"/>
          <w:szCs w:val="20"/>
          <w:lang w:eastAsia="ru-RU"/>
        </w:rPr>
        <w:t xml:space="preserve"> настоящего Положения, возникают расходы, предусмотренные в </w:t>
      </w:r>
      <w:hyperlink r:id="rId28" w:anchor="block_1008" w:history="1">
        <w:r w:rsidRPr="000623B6">
          <w:rPr>
            <w:rFonts w:ascii="Arial" w:eastAsia="Times New Roman" w:hAnsi="Arial" w:cs="Arial"/>
            <w:color w:val="008000"/>
            <w:sz w:val="20"/>
            <w:szCs w:val="20"/>
            <w:lang w:eastAsia="ru-RU"/>
          </w:rPr>
          <w:t>пунктах 8</w:t>
        </w:r>
      </w:hyperlink>
      <w:r w:rsidRPr="000623B6">
        <w:rPr>
          <w:rFonts w:ascii="Arial" w:eastAsia="Times New Roman" w:hAnsi="Arial" w:cs="Arial"/>
          <w:sz w:val="20"/>
          <w:szCs w:val="20"/>
          <w:lang w:eastAsia="ru-RU"/>
        </w:rPr>
        <w:t xml:space="preserve"> и </w:t>
      </w:r>
      <w:hyperlink r:id="rId29" w:anchor="block_1009" w:history="1">
        <w:r w:rsidRPr="000623B6">
          <w:rPr>
            <w:rFonts w:ascii="Arial" w:eastAsia="Times New Roman" w:hAnsi="Arial" w:cs="Arial"/>
            <w:color w:val="008000"/>
            <w:sz w:val="20"/>
            <w:szCs w:val="20"/>
            <w:lang w:eastAsia="ru-RU"/>
          </w:rPr>
          <w:t>9</w:t>
        </w:r>
      </w:hyperlink>
      <w:r w:rsidRPr="000623B6">
        <w:rPr>
          <w:rFonts w:ascii="Arial" w:eastAsia="Times New Roman" w:hAnsi="Arial" w:cs="Arial"/>
          <w:sz w:val="20"/>
          <w:szCs w:val="20"/>
          <w:lang w:eastAsia="ru-RU"/>
        </w:rPr>
        <w:t xml:space="preserve"> настоящего Положения, то такие расходы также включаются в фактическую (первоначальную) стоимость.</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III. Последующая оценка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16. 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 и настоящим Положением.</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1" w:name="1602"/>
      <w:bookmarkEnd w:id="21"/>
      <w:r w:rsidRPr="000623B6">
        <w:rPr>
          <w:rFonts w:ascii="Arial" w:eastAsia="Times New Roman" w:hAnsi="Arial" w:cs="Arial"/>
          <w:sz w:val="20"/>
          <w:szCs w:val="20"/>
          <w:lang w:eastAsia="ru-RU"/>
        </w:rPr>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30" w:anchor="block_10091" w:history="1">
        <w:r w:rsidR="000623B6" w:rsidRPr="000623B6">
          <w:rPr>
            <w:rFonts w:ascii="Arial" w:eastAsia="Times New Roman" w:hAnsi="Arial" w:cs="Arial"/>
            <w:i/>
            <w:iCs/>
            <w:color w:val="008000"/>
            <w:sz w:val="20"/>
            <w:szCs w:val="20"/>
            <w:lang w:eastAsia="ru-RU"/>
          </w:rPr>
          <w:t>Приказом</w:t>
        </w:r>
      </w:hyperlink>
      <w:r w:rsidR="000623B6" w:rsidRPr="000623B6">
        <w:rPr>
          <w:rFonts w:ascii="Arial" w:eastAsia="Times New Roman" w:hAnsi="Arial" w:cs="Arial"/>
          <w:i/>
          <w:iCs/>
          <w:color w:val="800080"/>
          <w:sz w:val="20"/>
          <w:szCs w:val="20"/>
          <w:lang w:eastAsia="ru-RU"/>
        </w:rPr>
        <w:t xml:space="preserve"> Минфина РФ от 24 декабря 2010 г. N 186н в пункт 17 настоящего приложения внесены изменения, </w:t>
      </w:r>
      <w:hyperlink r:id="rId31" w:anchor="block_3" w:history="1">
        <w:r w:rsidR="000623B6" w:rsidRPr="000623B6">
          <w:rPr>
            <w:rFonts w:ascii="Arial" w:eastAsia="Times New Roman" w:hAnsi="Arial" w:cs="Arial"/>
            <w:i/>
            <w:iCs/>
            <w:color w:val="008000"/>
            <w:sz w:val="20"/>
            <w:szCs w:val="20"/>
            <w:lang w:eastAsia="ru-RU"/>
          </w:rPr>
          <w:t>вступающие в силу</w:t>
        </w:r>
      </w:hyperlink>
      <w:r w:rsidR="000623B6" w:rsidRPr="000623B6">
        <w:rPr>
          <w:rFonts w:ascii="Arial" w:eastAsia="Times New Roman" w:hAnsi="Arial" w:cs="Arial"/>
          <w:i/>
          <w:iCs/>
          <w:color w:val="800080"/>
          <w:sz w:val="20"/>
          <w:szCs w:val="20"/>
          <w:lang w:eastAsia="ru-RU"/>
        </w:rPr>
        <w:t xml:space="preserve"> с бухгалтерской отчетности 2011 г.</w:t>
      </w:r>
    </w:p>
    <w:p w:rsidR="000623B6" w:rsidRPr="000623B6" w:rsidRDefault="00E36313"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2" w:anchor="block_1017" w:history="1">
        <w:r w:rsidR="000623B6" w:rsidRPr="000623B6">
          <w:rPr>
            <w:rFonts w:ascii="Arial" w:eastAsia="Times New Roman" w:hAnsi="Arial" w:cs="Arial"/>
            <w:i/>
            <w:iCs/>
            <w:color w:val="008000"/>
            <w:sz w:val="20"/>
            <w:szCs w:val="20"/>
            <w:lang w:eastAsia="ru-RU"/>
          </w:rPr>
          <w:t>См. текст пункта в предыдущей редакции</w:t>
        </w:r>
      </w:hyperlink>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lastRenderedPageBreak/>
        <w:t>17. Коммерческая организация может не чаще одного раза в год (на конец отчетного года) переоценивать группы однородных нематериальных активов по текущей рыночной стоимости, определяемой исключительно по данным активного рынка указанных нематериальных активов.</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18. При принятии решения о переоценке нематериальных активов, входящих в однородную группу, следует учитывать, что в последующем данные активы должны переоцениваться регулярно, чтобы стоимость, по которой они отражаются в бухгалтерской отчетности, существенно не отличалась от текущей рыночной стоимости.</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19. Переоценка нематериальных активов производится путем пересчета их остаточной стоимости.</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20. </w:t>
      </w:r>
      <w:hyperlink r:id="rId33" w:anchor="block_10092" w:history="1">
        <w:r w:rsidRPr="000623B6">
          <w:rPr>
            <w:rFonts w:ascii="Arial" w:eastAsia="Times New Roman" w:hAnsi="Arial" w:cs="Arial"/>
            <w:color w:val="008000"/>
            <w:sz w:val="20"/>
            <w:szCs w:val="20"/>
            <w:lang w:eastAsia="ru-RU"/>
          </w:rPr>
          <w:t>Утратил силу</w:t>
        </w:r>
      </w:hyperlink>
      <w:r w:rsidRPr="000623B6">
        <w:rPr>
          <w:rFonts w:ascii="Arial" w:eastAsia="Times New Roman" w:hAnsi="Arial" w:cs="Arial"/>
          <w:sz w:val="20"/>
          <w:szCs w:val="20"/>
          <w:lang w:eastAsia="ru-RU"/>
        </w:rPr>
        <w:t>.</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0623B6" w:rsidP="000623B6">
      <w:pPr>
        <w:shd w:val="clear" w:color="auto" w:fill="FFFFFF"/>
        <w:spacing w:after="0" w:line="240" w:lineRule="auto"/>
        <w:jc w:val="both"/>
        <w:rPr>
          <w:rFonts w:ascii="Arial" w:eastAsia="Times New Roman" w:hAnsi="Arial" w:cs="Arial"/>
          <w:i/>
          <w:iCs/>
          <w:color w:val="800080"/>
          <w:sz w:val="20"/>
          <w:szCs w:val="20"/>
          <w:lang w:eastAsia="ru-RU"/>
        </w:rPr>
      </w:pPr>
      <w:r w:rsidRPr="000623B6">
        <w:rPr>
          <w:rFonts w:ascii="Arial" w:eastAsia="Times New Roman" w:hAnsi="Arial" w:cs="Arial"/>
          <w:i/>
          <w:iCs/>
          <w:color w:val="800080"/>
          <w:sz w:val="20"/>
          <w:szCs w:val="20"/>
          <w:lang w:eastAsia="ru-RU"/>
        </w:rPr>
        <w:t xml:space="preserve">См. текст </w:t>
      </w:r>
      <w:hyperlink r:id="rId34" w:anchor="block_1020" w:history="1">
        <w:r w:rsidRPr="000623B6">
          <w:rPr>
            <w:rFonts w:ascii="Arial" w:eastAsia="Times New Roman" w:hAnsi="Arial" w:cs="Arial"/>
            <w:i/>
            <w:iCs/>
            <w:color w:val="008000"/>
            <w:sz w:val="20"/>
            <w:szCs w:val="20"/>
            <w:lang w:eastAsia="ru-RU"/>
          </w:rPr>
          <w:t>пункта 20</w:t>
        </w:r>
      </w:hyperlink>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35" w:anchor="block_10093" w:history="1">
        <w:r w:rsidR="000623B6" w:rsidRPr="000623B6">
          <w:rPr>
            <w:rFonts w:ascii="Arial" w:eastAsia="Times New Roman" w:hAnsi="Arial" w:cs="Arial"/>
            <w:i/>
            <w:iCs/>
            <w:color w:val="008000"/>
            <w:sz w:val="20"/>
            <w:szCs w:val="20"/>
            <w:lang w:eastAsia="ru-RU"/>
          </w:rPr>
          <w:t>Приказом</w:t>
        </w:r>
      </w:hyperlink>
      <w:r w:rsidR="000623B6" w:rsidRPr="000623B6">
        <w:rPr>
          <w:rFonts w:ascii="Arial" w:eastAsia="Times New Roman" w:hAnsi="Arial" w:cs="Arial"/>
          <w:i/>
          <w:iCs/>
          <w:color w:val="800080"/>
          <w:sz w:val="20"/>
          <w:szCs w:val="20"/>
          <w:lang w:eastAsia="ru-RU"/>
        </w:rPr>
        <w:t xml:space="preserve"> Минфина РФ от 24 декабря 2010 г. N 186н в пункт 21 настоящего приложения внесены изменения, </w:t>
      </w:r>
      <w:hyperlink r:id="rId36" w:anchor="block_3" w:history="1">
        <w:r w:rsidR="000623B6" w:rsidRPr="000623B6">
          <w:rPr>
            <w:rFonts w:ascii="Arial" w:eastAsia="Times New Roman" w:hAnsi="Arial" w:cs="Arial"/>
            <w:i/>
            <w:iCs/>
            <w:color w:val="008000"/>
            <w:sz w:val="20"/>
            <w:szCs w:val="20"/>
            <w:lang w:eastAsia="ru-RU"/>
          </w:rPr>
          <w:t>вступающие в силу</w:t>
        </w:r>
      </w:hyperlink>
      <w:r w:rsidR="000623B6" w:rsidRPr="000623B6">
        <w:rPr>
          <w:rFonts w:ascii="Arial" w:eastAsia="Times New Roman" w:hAnsi="Arial" w:cs="Arial"/>
          <w:i/>
          <w:iCs/>
          <w:color w:val="800080"/>
          <w:sz w:val="20"/>
          <w:szCs w:val="20"/>
          <w:lang w:eastAsia="ru-RU"/>
        </w:rPr>
        <w:t xml:space="preserve"> с бухгалтерской отчетности 2011 г.</w:t>
      </w:r>
    </w:p>
    <w:p w:rsidR="000623B6" w:rsidRPr="000623B6" w:rsidRDefault="00E36313"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37" w:anchor="block_1021" w:history="1">
        <w:r w:rsidR="000623B6" w:rsidRPr="000623B6">
          <w:rPr>
            <w:rFonts w:ascii="Arial" w:eastAsia="Times New Roman" w:hAnsi="Arial" w:cs="Arial"/>
            <w:i/>
            <w:iCs/>
            <w:color w:val="008000"/>
            <w:sz w:val="20"/>
            <w:szCs w:val="20"/>
            <w:lang w:eastAsia="ru-RU"/>
          </w:rPr>
          <w:t>См. текст пункта в предыдущей редакции</w:t>
        </w:r>
      </w:hyperlink>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21. Сумма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xml:space="preserve"> нематериальных активов в результате переоценки зачисляется в добавочный капитал организации. Сумма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расходов, зачисляется в финансовый результат в качестве прочих доходов.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2" w:name="1122"/>
      <w:bookmarkEnd w:id="22"/>
      <w:r w:rsidRPr="000623B6">
        <w:rPr>
          <w:rFonts w:ascii="Arial" w:eastAsia="Times New Roman" w:hAnsi="Arial" w:cs="Arial"/>
          <w:sz w:val="20"/>
          <w:szCs w:val="20"/>
          <w:lang w:eastAsia="ru-RU"/>
        </w:rPr>
        <w:t xml:space="preserve">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зачисленной в добавочный капитал организации в результате переоценки, проведенной в предыдущие отчетные годы, относится на счет учета нераспределенной прибыли (непокрытого убытка).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3" w:name="11223"/>
      <w:bookmarkEnd w:id="23"/>
      <w:r w:rsidRPr="000623B6">
        <w:rPr>
          <w:rFonts w:ascii="Arial" w:eastAsia="Times New Roman" w:hAnsi="Arial" w:cs="Arial"/>
          <w:sz w:val="20"/>
          <w:szCs w:val="20"/>
          <w:lang w:eastAsia="ru-RU"/>
        </w:rPr>
        <w:t xml:space="preserve">При выбытии нематериального актива сумма его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xml:space="preserve"> переносится с добавочного капитала организации на счет учета нераспределенной прибыли (непокрытого убытка) организации.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4" w:name="1124"/>
      <w:bookmarkEnd w:id="24"/>
      <w:r w:rsidRPr="000623B6">
        <w:rPr>
          <w:rFonts w:ascii="Arial" w:eastAsia="Times New Roman" w:hAnsi="Arial" w:cs="Arial"/>
          <w:sz w:val="20"/>
          <w:szCs w:val="20"/>
          <w:lang w:eastAsia="ru-RU"/>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22. Нематериальные активы могут проверяться на обесценение в порядке, определенном Международными стандартами финансовой отчетности.</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IV. Амортизация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23.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если иное не установлено настоящим Положением.</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5" w:name="10231"/>
      <w:bookmarkEnd w:id="25"/>
      <w:r w:rsidRPr="000623B6">
        <w:rPr>
          <w:rFonts w:ascii="Arial" w:eastAsia="Times New Roman" w:hAnsi="Arial" w:cs="Arial"/>
          <w:sz w:val="20"/>
          <w:szCs w:val="20"/>
          <w:lang w:eastAsia="ru-RU"/>
        </w:rPr>
        <w:t>По нематериальным активам с неопределенным сроком полезного использования амортизация не начисляется.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24. По нематериальным активам некоммерческих организаций амортизация не начисляется.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25. </w:t>
      </w:r>
      <w:proofErr w:type="gramStart"/>
      <w:r w:rsidRPr="000623B6">
        <w:rPr>
          <w:rFonts w:ascii="Arial" w:eastAsia="Times New Roman" w:hAnsi="Arial" w:cs="Arial"/>
          <w:sz w:val="20"/>
          <w:szCs w:val="20"/>
          <w:lang w:eastAsia="ru-RU"/>
        </w:rPr>
        <w:t>При принятии нематериального актива к бухгалтерского учету организация определяет срок его полезного использования.</w:t>
      </w:r>
      <w:proofErr w:type="gramEnd"/>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6" w:name="10252"/>
      <w:bookmarkEnd w:id="26"/>
      <w:r w:rsidRPr="000623B6">
        <w:rPr>
          <w:rFonts w:ascii="Arial" w:eastAsia="Times New Roman" w:hAnsi="Arial" w:cs="Arial"/>
          <w:sz w:val="20"/>
          <w:szCs w:val="20"/>
          <w:lang w:eastAsia="ru-RU"/>
        </w:rPr>
        <w:t>Сроком полезного использования является выраженный в месяцах период, в течение которого организация предполагает использовать нематериальный актив с целью получения экономической выгоды (или для использования в деятельности, направленной на достижение целей создания некоммерческой организации).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7" w:name="102523"/>
      <w:bookmarkEnd w:id="27"/>
      <w:r w:rsidRPr="000623B6">
        <w:rPr>
          <w:rFonts w:ascii="Arial" w:eastAsia="Times New Roman" w:hAnsi="Arial" w:cs="Arial"/>
          <w:sz w:val="20"/>
          <w:szCs w:val="20"/>
          <w:lang w:eastAsia="ru-RU"/>
        </w:rPr>
        <w:t>Для отдельных видов нематериальных активов срок полезного использования может определяться исходя из количества продукции или иного натурального показателя объема работ, ожидаемого к получению в результате использования активов этого вида.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8" w:name="102504"/>
      <w:bookmarkEnd w:id="28"/>
      <w:r w:rsidRPr="000623B6">
        <w:rPr>
          <w:rFonts w:ascii="Arial" w:eastAsia="Times New Roman" w:hAnsi="Arial" w:cs="Arial"/>
          <w:sz w:val="20"/>
          <w:szCs w:val="20"/>
          <w:lang w:eastAsia="ru-RU"/>
        </w:rPr>
        <w:lastRenderedPageBreak/>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26. Определение срока полезного использования нематериального актива производится исходя </w:t>
      </w:r>
      <w:proofErr w:type="gramStart"/>
      <w:r w:rsidRPr="000623B6">
        <w:rPr>
          <w:rFonts w:ascii="Arial" w:eastAsia="Times New Roman" w:hAnsi="Arial" w:cs="Arial"/>
          <w:sz w:val="20"/>
          <w:szCs w:val="20"/>
          <w:lang w:eastAsia="ru-RU"/>
        </w:rPr>
        <w:t>из</w:t>
      </w:r>
      <w:proofErr w:type="gramEnd"/>
      <w:r w:rsidRPr="000623B6">
        <w:rPr>
          <w:rFonts w:ascii="Arial" w:eastAsia="Times New Roman" w:hAnsi="Arial" w:cs="Arial"/>
          <w:sz w:val="20"/>
          <w:szCs w:val="20"/>
          <w:lang w:eastAsia="ru-RU"/>
        </w:rPr>
        <w:t>:</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29" w:name="10262"/>
      <w:bookmarkEnd w:id="29"/>
      <w:r w:rsidRPr="000623B6">
        <w:rPr>
          <w:rFonts w:ascii="Arial" w:eastAsia="Times New Roman" w:hAnsi="Arial" w:cs="Arial"/>
          <w:sz w:val="20"/>
          <w:szCs w:val="20"/>
          <w:lang w:eastAsia="ru-RU"/>
        </w:rPr>
        <w:t>срока действия прав организации на результат интеллектуальной деятельности или средство индивидуализации и периода контроля над активом;</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0" w:name="10263"/>
      <w:bookmarkEnd w:id="30"/>
      <w:r w:rsidRPr="000623B6">
        <w:rPr>
          <w:rFonts w:ascii="Arial" w:eastAsia="Times New Roman" w:hAnsi="Arial" w:cs="Arial"/>
          <w:sz w:val="20"/>
          <w:szCs w:val="20"/>
          <w:lang w:eastAsia="ru-RU"/>
        </w:rPr>
        <w:t>ожидаемого срока использования актива, в течение которого организация предполагает получать экономические выгоды (или использовать в деятельности, направленной на достижение целей создания некоммерческой организации).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1" w:name="10264"/>
      <w:bookmarkEnd w:id="31"/>
      <w:r w:rsidRPr="000623B6">
        <w:rPr>
          <w:rFonts w:ascii="Arial" w:eastAsia="Times New Roman" w:hAnsi="Arial" w:cs="Arial"/>
          <w:sz w:val="20"/>
          <w:szCs w:val="20"/>
          <w:lang w:eastAsia="ru-RU"/>
        </w:rPr>
        <w:t>Срок полезного использования нематериального актива не может превышать срок деятельности организации.</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38" w:anchor="block_10094" w:history="1">
        <w:r w:rsidR="000623B6" w:rsidRPr="000623B6">
          <w:rPr>
            <w:rFonts w:ascii="Arial" w:eastAsia="Times New Roman" w:hAnsi="Arial" w:cs="Arial"/>
            <w:i/>
            <w:iCs/>
            <w:color w:val="008000"/>
            <w:sz w:val="20"/>
            <w:szCs w:val="20"/>
            <w:lang w:eastAsia="ru-RU"/>
          </w:rPr>
          <w:t>Приказом</w:t>
        </w:r>
      </w:hyperlink>
      <w:r w:rsidR="000623B6" w:rsidRPr="000623B6">
        <w:rPr>
          <w:rFonts w:ascii="Arial" w:eastAsia="Times New Roman" w:hAnsi="Arial" w:cs="Arial"/>
          <w:i/>
          <w:iCs/>
          <w:color w:val="800080"/>
          <w:sz w:val="20"/>
          <w:szCs w:val="20"/>
          <w:lang w:eastAsia="ru-RU"/>
        </w:rPr>
        <w:t xml:space="preserve"> Минфина РФ от 24 декабря 2010 г. N 186н в пункт 27 настоящего приложения внесены изменения, </w:t>
      </w:r>
      <w:hyperlink r:id="rId39" w:anchor="block_3" w:history="1">
        <w:r w:rsidR="000623B6" w:rsidRPr="000623B6">
          <w:rPr>
            <w:rFonts w:ascii="Arial" w:eastAsia="Times New Roman" w:hAnsi="Arial" w:cs="Arial"/>
            <w:i/>
            <w:iCs/>
            <w:color w:val="008000"/>
            <w:sz w:val="20"/>
            <w:szCs w:val="20"/>
            <w:lang w:eastAsia="ru-RU"/>
          </w:rPr>
          <w:t>вступающие в силу</w:t>
        </w:r>
      </w:hyperlink>
      <w:r w:rsidR="000623B6" w:rsidRPr="000623B6">
        <w:rPr>
          <w:rFonts w:ascii="Arial" w:eastAsia="Times New Roman" w:hAnsi="Arial" w:cs="Arial"/>
          <w:i/>
          <w:iCs/>
          <w:color w:val="800080"/>
          <w:sz w:val="20"/>
          <w:szCs w:val="20"/>
          <w:lang w:eastAsia="ru-RU"/>
        </w:rPr>
        <w:t xml:space="preserve"> с бухгалтерской отчетности 2011 г.</w:t>
      </w:r>
    </w:p>
    <w:p w:rsidR="000623B6" w:rsidRPr="000623B6" w:rsidRDefault="00E36313"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40" w:anchor="block_1027" w:history="1">
        <w:r w:rsidR="000623B6" w:rsidRPr="000623B6">
          <w:rPr>
            <w:rFonts w:ascii="Arial" w:eastAsia="Times New Roman" w:hAnsi="Arial" w:cs="Arial"/>
            <w:i/>
            <w:iCs/>
            <w:color w:val="008000"/>
            <w:sz w:val="20"/>
            <w:szCs w:val="20"/>
            <w:lang w:eastAsia="ru-RU"/>
          </w:rPr>
          <w:t>См. текст пункта в предыдущей редакции</w:t>
        </w:r>
      </w:hyperlink>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27. 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как изменения в оценочных значениях.</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2" w:name="2702"/>
      <w:bookmarkEnd w:id="32"/>
      <w:r w:rsidRPr="000623B6">
        <w:rPr>
          <w:rFonts w:ascii="Arial" w:eastAsia="Times New Roman" w:hAnsi="Arial" w:cs="Arial"/>
          <w:sz w:val="20"/>
          <w:szCs w:val="20"/>
          <w:lang w:eastAsia="ru-RU"/>
        </w:rPr>
        <w:t>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28. Определение ежемесячной суммы амортизационных отчислений по нематериальному активу производится одним из следующих способов: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3" w:name="10282"/>
      <w:bookmarkEnd w:id="33"/>
      <w:r w:rsidRPr="000623B6">
        <w:rPr>
          <w:rFonts w:ascii="Arial" w:eastAsia="Times New Roman" w:hAnsi="Arial" w:cs="Arial"/>
          <w:sz w:val="20"/>
          <w:szCs w:val="20"/>
          <w:lang w:eastAsia="ru-RU"/>
        </w:rPr>
        <w:t>линейный способ;</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способ уменьшаемого остатка;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способ списания стоимости пропорционально объему продукции (работ).</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4" w:name="10285"/>
      <w:bookmarkEnd w:id="34"/>
      <w:r w:rsidRPr="000623B6">
        <w:rPr>
          <w:rFonts w:ascii="Arial" w:eastAsia="Times New Roman" w:hAnsi="Arial" w:cs="Arial"/>
          <w:sz w:val="20"/>
          <w:szCs w:val="20"/>
          <w:lang w:eastAsia="ru-RU"/>
        </w:rPr>
        <w:t>Выбор способа определения амортизации нематериального актива производится организацией исходя из расчета ожидаемого поступления будущих экономических выгод от использования актива, включая финансовый результат от возможной продажи данного актива. В том случае, когда расчет ожидаемого поступления будущих экономических выгод от использования нематериального актива не является надежным, размер амортизационных отчислений по такому активу определяется линейным способом.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29. Ежемесячная сумма амортизационных отчислений рассчитывается: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б) при способе уменьшаемого остатка - исходя из остаточной стоимости (фактической (первоначальной) стоимости или текущей рыночной стоимости (в случае 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0623B6" w:rsidRPr="000623B6" w:rsidRDefault="000623B6" w:rsidP="000623B6">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0623B6">
        <w:rPr>
          <w:rFonts w:ascii="Arial" w:eastAsia="Times New Roman" w:hAnsi="Arial" w:cs="Arial"/>
          <w:b/>
          <w:bCs/>
          <w:color w:val="003C80"/>
          <w:sz w:val="24"/>
          <w:szCs w:val="24"/>
          <w:lang w:eastAsia="ru-RU"/>
        </w:rPr>
        <w:t>Информация об изменениях:</w:t>
      </w:r>
    </w:p>
    <w:p w:rsidR="000623B6" w:rsidRPr="000623B6" w:rsidRDefault="00E36313" w:rsidP="000623B6">
      <w:pPr>
        <w:shd w:val="clear" w:color="auto" w:fill="FFFFFF"/>
        <w:spacing w:after="0" w:line="240" w:lineRule="auto"/>
        <w:jc w:val="both"/>
        <w:rPr>
          <w:rFonts w:ascii="Arial" w:eastAsia="Times New Roman" w:hAnsi="Arial" w:cs="Arial"/>
          <w:i/>
          <w:iCs/>
          <w:color w:val="800080"/>
          <w:sz w:val="20"/>
          <w:szCs w:val="20"/>
          <w:lang w:eastAsia="ru-RU"/>
        </w:rPr>
      </w:pPr>
      <w:hyperlink r:id="rId41" w:anchor="block_10095" w:history="1">
        <w:r w:rsidR="000623B6" w:rsidRPr="000623B6">
          <w:rPr>
            <w:rFonts w:ascii="Arial" w:eastAsia="Times New Roman" w:hAnsi="Arial" w:cs="Arial"/>
            <w:i/>
            <w:iCs/>
            <w:color w:val="008000"/>
            <w:sz w:val="20"/>
            <w:szCs w:val="20"/>
            <w:lang w:eastAsia="ru-RU"/>
          </w:rPr>
          <w:t>Приказом</w:t>
        </w:r>
      </w:hyperlink>
      <w:r w:rsidR="000623B6" w:rsidRPr="000623B6">
        <w:rPr>
          <w:rFonts w:ascii="Arial" w:eastAsia="Times New Roman" w:hAnsi="Arial" w:cs="Arial"/>
          <w:i/>
          <w:iCs/>
          <w:color w:val="800080"/>
          <w:sz w:val="20"/>
          <w:szCs w:val="20"/>
          <w:lang w:eastAsia="ru-RU"/>
        </w:rPr>
        <w:t xml:space="preserve"> Минфина РФ от 24 декабря 2010 г. N 186н в пункт 30 настоящего приложения внесены изменения, </w:t>
      </w:r>
      <w:hyperlink r:id="rId42" w:anchor="block_3" w:history="1">
        <w:r w:rsidR="000623B6" w:rsidRPr="000623B6">
          <w:rPr>
            <w:rFonts w:ascii="Arial" w:eastAsia="Times New Roman" w:hAnsi="Arial" w:cs="Arial"/>
            <w:i/>
            <w:iCs/>
            <w:color w:val="008000"/>
            <w:sz w:val="20"/>
            <w:szCs w:val="20"/>
            <w:lang w:eastAsia="ru-RU"/>
          </w:rPr>
          <w:t>вступающие в силу</w:t>
        </w:r>
      </w:hyperlink>
      <w:r w:rsidR="000623B6" w:rsidRPr="000623B6">
        <w:rPr>
          <w:rFonts w:ascii="Arial" w:eastAsia="Times New Roman" w:hAnsi="Arial" w:cs="Arial"/>
          <w:i/>
          <w:iCs/>
          <w:color w:val="800080"/>
          <w:sz w:val="20"/>
          <w:szCs w:val="20"/>
          <w:lang w:eastAsia="ru-RU"/>
        </w:rPr>
        <w:t xml:space="preserve"> с бухгалтерской отчетности 2011 г.</w:t>
      </w:r>
    </w:p>
    <w:p w:rsidR="000623B6" w:rsidRPr="000623B6" w:rsidRDefault="00E36313"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20"/>
          <w:szCs w:val="20"/>
          <w:lang w:eastAsia="ru-RU"/>
        </w:rPr>
      </w:pPr>
      <w:hyperlink r:id="rId43" w:anchor="block_1030" w:history="1">
        <w:r w:rsidR="000623B6" w:rsidRPr="000623B6">
          <w:rPr>
            <w:rFonts w:ascii="Arial" w:eastAsia="Times New Roman" w:hAnsi="Arial" w:cs="Arial"/>
            <w:i/>
            <w:iCs/>
            <w:color w:val="008000"/>
            <w:sz w:val="20"/>
            <w:szCs w:val="20"/>
            <w:lang w:eastAsia="ru-RU"/>
          </w:rPr>
          <w:t>См. текст пункта в предыдущей редакции</w:t>
        </w:r>
      </w:hyperlink>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30. Способ определения амортизации нематериального актива ежегодно проверяется организацией на необходимость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Возникшие в связи с этим корректировки отражаются в бухгалтерском учете и бухгалтерской отчетности как изменения в оценочных значениях.</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5" w:name="103102"/>
      <w:bookmarkEnd w:id="35"/>
      <w:r w:rsidRPr="000623B6">
        <w:rPr>
          <w:rFonts w:ascii="Arial" w:eastAsia="Times New Roman" w:hAnsi="Arial" w:cs="Arial"/>
          <w:sz w:val="20"/>
          <w:szCs w:val="20"/>
          <w:lang w:eastAsia="ru-RU"/>
        </w:rPr>
        <w:t>В течение срока полезного использования нематериальных активов начисление амортизационных отчислений не приостанавливается.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32. 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33. 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V. Списание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34. 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6" w:name="103402"/>
      <w:bookmarkEnd w:id="36"/>
      <w:proofErr w:type="gramStart"/>
      <w:r w:rsidRPr="000623B6">
        <w:rPr>
          <w:rFonts w:ascii="Arial" w:eastAsia="Times New Roman" w:hAnsi="Arial" w:cs="Arial"/>
          <w:sz w:val="20"/>
          <w:szCs w:val="20"/>
          <w:lang w:eastAsia="ru-RU"/>
        </w:rPr>
        <w:t>Выбытие нематериального актива имеет место в случае: прекращения срока действия права организации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w:t>
      </w:r>
      <w:proofErr w:type="gramEnd"/>
      <w:r w:rsidRPr="000623B6">
        <w:rPr>
          <w:rFonts w:ascii="Arial" w:eastAsia="Times New Roman" w:hAnsi="Arial" w:cs="Arial"/>
          <w:sz w:val="20"/>
          <w:szCs w:val="20"/>
          <w:lang w:eastAsia="ru-RU"/>
        </w:rPr>
        <w:t xml:space="preserve">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7" w:name="10343"/>
      <w:bookmarkEnd w:id="37"/>
      <w:r w:rsidRPr="000623B6">
        <w:rPr>
          <w:rFonts w:ascii="Arial" w:eastAsia="Times New Roman" w:hAnsi="Arial" w:cs="Arial"/>
          <w:sz w:val="20"/>
          <w:szCs w:val="20"/>
          <w:lang w:eastAsia="ru-RU"/>
        </w:rPr>
        <w:t>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35. 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 если иное не установлено нормативными правовыми актами по бухгалтерскому учету.</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36. Дата списания нематериального актива с бухгалтерского учета определяется исходя из установленных нормативными правовыми актами по бухгалтерскому учету правил признания доходов либо расходов.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VI. Учет операций, связанных с предоставлением (получением) права использования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37. Отражение в бухгалтерском учете организации операций, связанных с предоставлением (получением) права использования результата интеллектуальной деятельности или средства индивидуализации (за исключением </w:t>
      </w:r>
      <w:proofErr w:type="gramStart"/>
      <w:r w:rsidRPr="000623B6">
        <w:rPr>
          <w:rFonts w:ascii="Arial" w:eastAsia="Times New Roman" w:hAnsi="Arial" w:cs="Arial"/>
          <w:sz w:val="20"/>
          <w:szCs w:val="20"/>
          <w:lang w:eastAsia="ru-RU"/>
        </w:rPr>
        <w:t>права использования наименования места происхождения</w:t>
      </w:r>
      <w:proofErr w:type="gramEnd"/>
      <w:r w:rsidRPr="000623B6">
        <w:rPr>
          <w:rFonts w:ascii="Arial" w:eastAsia="Times New Roman" w:hAnsi="Arial" w:cs="Arial"/>
          <w:sz w:val="20"/>
          <w:szCs w:val="20"/>
          <w:lang w:eastAsia="ru-RU"/>
        </w:rPr>
        <w:t xml:space="preserve">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w:t>
      </w:r>
      <w:hyperlink r:id="rId44" w:anchor="block_2054" w:history="1">
        <w:r w:rsidRPr="000623B6">
          <w:rPr>
            <w:rFonts w:ascii="Arial" w:eastAsia="Times New Roman" w:hAnsi="Arial" w:cs="Arial"/>
            <w:color w:val="008000"/>
            <w:sz w:val="20"/>
            <w:szCs w:val="20"/>
            <w:lang w:eastAsia="ru-RU"/>
          </w:rPr>
          <w:t>законодательством</w:t>
        </w:r>
      </w:hyperlink>
      <w:r w:rsidRPr="000623B6">
        <w:rPr>
          <w:rFonts w:ascii="Arial" w:eastAsia="Times New Roman" w:hAnsi="Arial" w:cs="Arial"/>
          <w:sz w:val="20"/>
          <w:szCs w:val="20"/>
          <w:lang w:eastAsia="ru-RU"/>
        </w:rPr>
        <w:t xml:space="preserve"> порядком.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38. Нематериальные активы, предоставленные правообладателем (лицензиаром) в пользование (при сохранении исключительных прав на результаты интеллектуальной </w:t>
      </w:r>
      <w:r w:rsidRPr="000623B6">
        <w:rPr>
          <w:rFonts w:ascii="Arial" w:eastAsia="Times New Roman" w:hAnsi="Arial" w:cs="Arial"/>
          <w:sz w:val="20"/>
          <w:szCs w:val="20"/>
          <w:lang w:eastAsia="ru-RU"/>
        </w:rPr>
        <w:lastRenderedPageBreak/>
        <w:t>деятельности или средства индивидуализации), не списываются и подлежат обособленному отражению в бухгалтерском учете у правообладателя (лицензиара).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8" w:name="103802"/>
      <w:bookmarkEnd w:id="38"/>
      <w:r w:rsidRPr="000623B6">
        <w:rPr>
          <w:rFonts w:ascii="Arial" w:eastAsia="Times New Roman" w:hAnsi="Arial" w:cs="Arial"/>
          <w:sz w:val="20"/>
          <w:szCs w:val="20"/>
          <w:lang w:eastAsia="ru-RU"/>
        </w:rPr>
        <w:t>Начисление амортизации по нематериальным активам, предоставленным в пользование, производится правообладателем (лицензиаром).</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 xml:space="preserve">39. Нематериальные активы, полученные в пользование, учитываются пользователем (лицензиатом) на </w:t>
      </w:r>
      <w:proofErr w:type="spellStart"/>
      <w:r w:rsidRPr="000623B6">
        <w:rPr>
          <w:rFonts w:ascii="Arial" w:eastAsia="Times New Roman" w:hAnsi="Arial" w:cs="Arial"/>
          <w:sz w:val="20"/>
          <w:szCs w:val="20"/>
          <w:lang w:eastAsia="ru-RU"/>
        </w:rPr>
        <w:t>забалансовом</w:t>
      </w:r>
      <w:proofErr w:type="spellEnd"/>
      <w:r w:rsidRPr="000623B6">
        <w:rPr>
          <w:rFonts w:ascii="Arial" w:eastAsia="Times New Roman" w:hAnsi="Arial" w:cs="Arial"/>
          <w:sz w:val="20"/>
          <w:szCs w:val="20"/>
          <w:lang w:eastAsia="ru-RU"/>
        </w:rPr>
        <w:t xml:space="preserve"> счете в оценке, определяемой исходя из размера вознаграждения, установленного в договоре.</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39" w:name="10392"/>
      <w:bookmarkEnd w:id="39"/>
      <w:r w:rsidRPr="000623B6">
        <w:rPr>
          <w:rFonts w:ascii="Arial" w:eastAsia="Times New Roman" w:hAnsi="Arial" w:cs="Arial"/>
          <w:sz w:val="20"/>
          <w:szCs w:val="20"/>
          <w:lang w:eastAsia="ru-RU"/>
        </w:rPr>
        <w:t>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как расходы будущих периодов и подлежат списанию в течение срока действия договора.</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VII. Раскрытие информации в бухгалтерской отчетности</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40. В составе информации об учетной политике организации подлежит раскрытию, как минимум, следующая информация: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0" w:name="10402"/>
      <w:bookmarkEnd w:id="40"/>
      <w:r w:rsidRPr="000623B6">
        <w:rPr>
          <w:rFonts w:ascii="Arial" w:eastAsia="Times New Roman" w:hAnsi="Arial" w:cs="Arial"/>
          <w:sz w:val="20"/>
          <w:szCs w:val="20"/>
          <w:lang w:eastAsia="ru-RU"/>
        </w:rPr>
        <w:t>способы оценки нематериальных активов, приобретенных не за денежные средства;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1" w:name="10403"/>
      <w:bookmarkEnd w:id="41"/>
      <w:r w:rsidRPr="000623B6">
        <w:rPr>
          <w:rFonts w:ascii="Arial" w:eastAsia="Times New Roman" w:hAnsi="Arial" w:cs="Arial"/>
          <w:sz w:val="20"/>
          <w:szCs w:val="20"/>
          <w:lang w:eastAsia="ru-RU"/>
        </w:rPr>
        <w:t>принятые организацией сроки полезного использования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2" w:name="10404"/>
      <w:bookmarkEnd w:id="42"/>
      <w:r w:rsidRPr="000623B6">
        <w:rPr>
          <w:rFonts w:ascii="Arial" w:eastAsia="Times New Roman" w:hAnsi="Arial" w:cs="Arial"/>
          <w:sz w:val="20"/>
          <w:szCs w:val="20"/>
          <w:lang w:eastAsia="ru-RU"/>
        </w:rPr>
        <w:t>способы определения амортизации нематериальных активов, а также установленный коэффициент при начислении амортизации способом уменьшаемого остатка;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3" w:name="10405"/>
      <w:bookmarkEnd w:id="43"/>
      <w:r w:rsidRPr="000623B6">
        <w:rPr>
          <w:rFonts w:ascii="Arial" w:eastAsia="Times New Roman" w:hAnsi="Arial" w:cs="Arial"/>
          <w:sz w:val="20"/>
          <w:szCs w:val="20"/>
          <w:lang w:eastAsia="ru-RU"/>
        </w:rPr>
        <w:t>изменения сроков полезного использования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4" w:name="10406"/>
      <w:bookmarkEnd w:id="44"/>
      <w:r w:rsidRPr="000623B6">
        <w:rPr>
          <w:rFonts w:ascii="Arial" w:eastAsia="Times New Roman" w:hAnsi="Arial" w:cs="Arial"/>
          <w:sz w:val="20"/>
          <w:szCs w:val="20"/>
          <w:lang w:eastAsia="ru-RU"/>
        </w:rPr>
        <w:t>изменения способов определения амортизации нематериальных активов.</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41. В бухгалтерской отчетности организации подлежит раскрытию, как минимум, следующая информация по отдельным видам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5" w:name="104102"/>
      <w:bookmarkEnd w:id="45"/>
      <w:r w:rsidRPr="000623B6">
        <w:rPr>
          <w:rFonts w:ascii="Arial" w:eastAsia="Times New Roman" w:hAnsi="Arial" w:cs="Arial"/>
          <w:sz w:val="20"/>
          <w:szCs w:val="20"/>
          <w:lang w:eastAsia="ru-RU"/>
        </w:rPr>
        <w:t>фактическая (первоначальная) стоимость или текущая рыночная стоимость с учетом сумм начисленной амортизации и убытков от обесценения на начало и конец отчетного года;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6" w:name="104103"/>
      <w:bookmarkEnd w:id="46"/>
      <w:r w:rsidRPr="000623B6">
        <w:rPr>
          <w:rFonts w:ascii="Arial" w:eastAsia="Times New Roman" w:hAnsi="Arial" w:cs="Arial"/>
          <w:sz w:val="20"/>
          <w:szCs w:val="20"/>
          <w:lang w:eastAsia="ru-RU"/>
        </w:rPr>
        <w:t>стоимость списания и поступления нематериальных активов, иные случаи движения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7" w:name="104104"/>
      <w:bookmarkEnd w:id="47"/>
      <w:r w:rsidRPr="000623B6">
        <w:rPr>
          <w:rFonts w:ascii="Arial" w:eastAsia="Times New Roman" w:hAnsi="Arial" w:cs="Arial"/>
          <w:sz w:val="20"/>
          <w:szCs w:val="20"/>
          <w:lang w:eastAsia="ru-RU"/>
        </w:rPr>
        <w:t>сумма начисленной амортизации по нематериальным активам с определенным сроком полезного использования;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8" w:name="104105"/>
      <w:bookmarkEnd w:id="48"/>
      <w:r w:rsidRPr="000623B6">
        <w:rPr>
          <w:rFonts w:ascii="Arial" w:eastAsia="Times New Roman" w:hAnsi="Arial" w:cs="Arial"/>
          <w:sz w:val="20"/>
          <w:szCs w:val="20"/>
          <w:lang w:eastAsia="ru-RU"/>
        </w:rPr>
        <w:t>фактическая (первоначальная) стоимость или текущая рыночная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существенных факторов;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49" w:name="104106"/>
      <w:bookmarkEnd w:id="49"/>
      <w:r w:rsidRPr="000623B6">
        <w:rPr>
          <w:rFonts w:ascii="Arial" w:eastAsia="Times New Roman" w:hAnsi="Arial" w:cs="Arial"/>
          <w:sz w:val="20"/>
          <w:szCs w:val="20"/>
          <w:lang w:eastAsia="ru-RU"/>
        </w:rPr>
        <w:t xml:space="preserve">стоимость переоцененных нематериальных активов, а также фактическая (первоначальная) стоимость, суммы </w:t>
      </w:r>
      <w:proofErr w:type="spellStart"/>
      <w:r w:rsidRPr="000623B6">
        <w:rPr>
          <w:rFonts w:ascii="Arial" w:eastAsia="Times New Roman" w:hAnsi="Arial" w:cs="Arial"/>
          <w:sz w:val="20"/>
          <w:szCs w:val="20"/>
          <w:lang w:eastAsia="ru-RU"/>
        </w:rPr>
        <w:t>дооценки</w:t>
      </w:r>
      <w:proofErr w:type="spellEnd"/>
      <w:r w:rsidRPr="000623B6">
        <w:rPr>
          <w:rFonts w:ascii="Arial" w:eastAsia="Times New Roman" w:hAnsi="Arial" w:cs="Arial"/>
          <w:sz w:val="20"/>
          <w:szCs w:val="20"/>
          <w:lang w:eastAsia="ru-RU"/>
        </w:rPr>
        <w:t xml:space="preserve"> и уценки таких нематериальных активов;</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0" w:name="104107"/>
      <w:bookmarkEnd w:id="50"/>
      <w:r w:rsidRPr="000623B6">
        <w:rPr>
          <w:rFonts w:ascii="Arial" w:eastAsia="Times New Roman" w:hAnsi="Arial" w:cs="Arial"/>
          <w:sz w:val="20"/>
          <w:szCs w:val="20"/>
          <w:lang w:eastAsia="ru-RU"/>
        </w:rPr>
        <w:t>оставшиеся сроки полезного использования нематериальных активов в деятельности, направленной на достижение целей создания некоммерческих организаций;</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1" w:name="104108"/>
      <w:bookmarkEnd w:id="51"/>
      <w:r w:rsidRPr="000623B6">
        <w:rPr>
          <w:rFonts w:ascii="Arial" w:eastAsia="Times New Roman" w:hAnsi="Arial" w:cs="Arial"/>
          <w:sz w:val="20"/>
          <w:szCs w:val="20"/>
          <w:lang w:eastAsia="ru-RU"/>
        </w:rPr>
        <w:t>стоимость нематериальных активов, подверженных обесценению в отчетном году, а также признанный убыток от обесценения;</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2" w:name="104109"/>
      <w:bookmarkEnd w:id="52"/>
      <w:r w:rsidRPr="000623B6">
        <w:rPr>
          <w:rFonts w:ascii="Arial" w:eastAsia="Times New Roman" w:hAnsi="Arial" w:cs="Arial"/>
          <w:sz w:val="20"/>
          <w:szCs w:val="20"/>
          <w:lang w:eastAsia="ru-RU"/>
        </w:rPr>
        <w:t>наименование нематериальных активов с полностью погашенной стоимостью, но не списанных с бухгалтерского учета и используемых для получения экономической выгоды;</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3" w:name="104110"/>
      <w:bookmarkEnd w:id="53"/>
      <w:r w:rsidRPr="000623B6">
        <w:rPr>
          <w:rFonts w:ascii="Arial" w:eastAsia="Times New Roman" w:hAnsi="Arial" w:cs="Arial"/>
          <w:sz w:val="20"/>
          <w:szCs w:val="20"/>
          <w:lang w:eastAsia="ru-RU"/>
        </w:rPr>
        <w:t>наименование, фактическая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4" w:name="104111"/>
      <w:bookmarkEnd w:id="54"/>
      <w:r w:rsidRPr="000623B6">
        <w:rPr>
          <w:rFonts w:ascii="Arial" w:eastAsia="Times New Roman" w:hAnsi="Arial" w:cs="Arial"/>
          <w:sz w:val="20"/>
          <w:szCs w:val="20"/>
          <w:lang w:eastAsia="ru-RU"/>
        </w:rPr>
        <w:t>При раскрытии в бухгалтерской отчетности информации о нематериальных активах отдельно раскрывается информация о нематериальных активах, созданных самой организацией.</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jc w:val="center"/>
        <w:rPr>
          <w:rFonts w:ascii="Arial" w:eastAsia="Times New Roman" w:hAnsi="Arial" w:cs="Arial"/>
          <w:b/>
          <w:bCs/>
          <w:color w:val="000080"/>
          <w:sz w:val="21"/>
          <w:szCs w:val="21"/>
          <w:lang w:eastAsia="ru-RU"/>
        </w:rPr>
      </w:pPr>
      <w:r w:rsidRPr="000623B6">
        <w:rPr>
          <w:rFonts w:ascii="Arial" w:eastAsia="Times New Roman" w:hAnsi="Arial" w:cs="Arial"/>
          <w:b/>
          <w:bCs/>
          <w:color w:val="000080"/>
          <w:sz w:val="21"/>
          <w:szCs w:val="21"/>
          <w:lang w:eastAsia="ru-RU"/>
        </w:rPr>
        <w:t>VIII. Деловая репутация</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42. 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lastRenderedPageBreak/>
        <w:t>43. 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5" w:name="104301"/>
      <w:bookmarkEnd w:id="55"/>
      <w:r w:rsidRPr="000623B6">
        <w:rPr>
          <w:rFonts w:ascii="Arial" w:eastAsia="Times New Roman" w:hAnsi="Arial" w:cs="Arial"/>
          <w:sz w:val="20"/>
          <w:szCs w:val="20"/>
          <w:lang w:eastAsia="ru-RU"/>
        </w:rPr>
        <w:t xml:space="preserve">Отрицательную деловую репутацию следует рассматривать как скидку с цены, представляемую покупателю в связи с отсутствием факторов наличия стабильных покупателей, репутации качества, навыков </w:t>
      </w:r>
      <w:proofErr w:type="gramStart"/>
      <w:r w:rsidRPr="000623B6">
        <w:rPr>
          <w:rFonts w:ascii="Arial" w:eastAsia="Times New Roman" w:hAnsi="Arial" w:cs="Arial"/>
          <w:sz w:val="20"/>
          <w:szCs w:val="20"/>
          <w:lang w:eastAsia="ru-RU"/>
        </w:rPr>
        <w:t>маркетинга</w:t>
      </w:r>
      <w:proofErr w:type="gramEnd"/>
      <w:r w:rsidRPr="000623B6">
        <w:rPr>
          <w:rFonts w:ascii="Arial" w:eastAsia="Times New Roman" w:hAnsi="Arial" w:cs="Arial"/>
          <w:sz w:val="20"/>
          <w:szCs w:val="20"/>
          <w:lang w:eastAsia="ru-RU"/>
        </w:rPr>
        <w:t xml:space="preserve"> и сбыта, деловых связей, опыта управления, уровня квалификации персонала и т.п.</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44. Приобретенная деловая репутация амортизируется в течение двадцати лет (но не более срока деятельности организации).</w:t>
      </w:r>
    </w:p>
    <w:p w:rsidR="000623B6" w:rsidRPr="000623B6" w:rsidRDefault="000623B6" w:rsidP="000623B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20"/>
          <w:szCs w:val="20"/>
          <w:lang w:eastAsia="ru-RU"/>
        </w:rPr>
      </w:pPr>
      <w:bookmarkStart w:id="56" w:name="104401"/>
      <w:bookmarkEnd w:id="56"/>
      <w:r w:rsidRPr="000623B6">
        <w:rPr>
          <w:rFonts w:ascii="Arial" w:eastAsia="Times New Roman" w:hAnsi="Arial" w:cs="Arial"/>
          <w:sz w:val="20"/>
          <w:szCs w:val="20"/>
          <w:lang w:eastAsia="ru-RU"/>
        </w:rPr>
        <w:t xml:space="preserve">Амортизационные отчисления по положительной деловой репутации определяются линейным способом в соответствии с </w:t>
      </w:r>
      <w:hyperlink r:id="rId45" w:anchor="block_1029" w:history="1">
        <w:r w:rsidRPr="000623B6">
          <w:rPr>
            <w:rFonts w:ascii="Arial" w:eastAsia="Times New Roman" w:hAnsi="Arial" w:cs="Arial"/>
            <w:color w:val="008000"/>
            <w:sz w:val="20"/>
            <w:szCs w:val="20"/>
            <w:lang w:eastAsia="ru-RU"/>
          </w:rPr>
          <w:t>пунктом 29</w:t>
        </w:r>
      </w:hyperlink>
      <w:r w:rsidRPr="000623B6">
        <w:rPr>
          <w:rFonts w:ascii="Arial" w:eastAsia="Times New Roman" w:hAnsi="Arial" w:cs="Arial"/>
          <w:sz w:val="20"/>
          <w:szCs w:val="20"/>
          <w:lang w:eastAsia="ru-RU"/>
        </w:rPr>
        <w:t xml:space="preserve"> настоящего Положения.</w:t>
      </w:r>
    </w:p>
    <w:p w:rsidR="000623B6" w:rsidRPr="000623B6" w:rsidRDefault="000623B6" w:rsidP="000623B6">
      <w:pPr>
        <w:shd w:val="clear" w:color="auto" w:fill="FFFFFF"/>
        <w:spacing w:after="0" w:line="240" w:lineRule="auto"/>
        <w:ind w:firstLine="720"/>
        <w:jc w:val="both"/>
        <w:rPr>
          <w:rFonts w:ascii="Arial" w:eastAsia="Times New Roman" w:hAnsi="Arial" w:cs="Arial"/>
          <w:sz w:val="20"/>
          <w:szCs w:val="20"/>
          <w:lang w:eastAsia="ru-RU"/>
        </w:rPr>
      </w:pPr>
      <w:r w:rsidRPr="000623B6">
        <w:rPr>
          <w:rFonts w:ascii="Arial" w:eastAsia="Times New Roman" w:hAnsi="Arial" w:cs="Arial"/>
          <w:sz w:val="20"/>
          <w:szCs w:val="20"/>
          <w:lang w:eastAsia="ru-RU"/>
        </w:rPr>
        <w:t>45. Отрицательная деловая репутация в полной сумме относится на финансовые результаты организации в качестве прочих доходов.</w:t>
      </w:r>
    </w:p>
    <w:p w:rsidR="000623B6" w:rsidRPr="000623B6" w:rsidRDefault="000623B6" w:rsidP="000623B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075163" w:rsidRDefault="00075163" w:rsidP="00075163">
      <w:pPr>
        <w:pStyle w:val="3"/>
        <w:rPr>
          <w:rFonts w:ascii="Arial" w:hAnsi="Arial" w:cs="Arial"/>
          <w:sz w:val="33"/>
          <w:szCs w:val="33"/>
        </w:rPr>
      </w:pPr>
      <w:r>
        <w:rPr>
          <w:rFonts w:ascii="Arial" w:hAnsi="Arial" w:cs="Arial"/>
        </w:rPr>
        <w:t>Новое в ПБУ 14/2007 «Учет нематериальных активов»</w:t>
      </w:r>
    </w:p>
    <w:p w:rsidR="00075163" w:rsidRDefault="00075163" w:rsidP="00075163">
      <w:pPr>
        <w:rPr>
          <w:rFonts w:ascii="Arial" w:hAnsi="Arial" w:cs="Arial"/>
          <w:sz w:val="20"/>
          <w:szCs w:val="20"/>
        </w:rPr>
      </w:pPr>
    </w:p>
    <w:p w:rsidR="00075163" w:rsidRDefault="00E36313" w:rsidP="00075163">
      <w:pPr>
        <w:jc w:val="right"/>
        <w:rPr>
          <w:rFonts w:ascii="Arial" w:hAnsi="Arial" w:cs="Arial"/>
          <w:sz w:val="20"/>
          <w:szCs w:val="20"/>
        </w:rPr>
      </w:pPr>
      <w:hyperlink r:id="rId46" w:history="1">
        <w:r w:rsidR="00075163">
          <w:rPr>
            <w:rStyle w:val="a5"/>
            <w:rFonts w:ascii="Arial" w:hAnsi="Arial" w:cs="Arial"/>
            <w:sz w:val="20"/>
            <w:szCs w:val="20"/>
          </w:rPr>
          <w:t>Л.П. Фомичева</w:t>
        </w:r>
      </w:hyperlink>
      <w:r w:rsidR="00075163">
        <w:rPr>
          <w:rFonts w:ascii="Arial" w:hAnsi="Arial" w:cs="Arial"/>
          <w:sz w:val="20"/>
          <w:szCs w:val="20"/>
        </w:rPr>
        <w:t xml:space="preserve">, аудитор, </w:t>
      </w:r>
      <w:r w:rsidR="00075163">
        <w:rPr>
          <w:rFonts w:ascii="Arial" w:hAnsi="Arial" w:cs="Arial"/>
          <w:sz w:val="20"/>
          <w:szCs w:val="20"/>
        </w:rPr>
        <w:br/>
        <w:t>член Палаты налоговых консультантов РФ</w:t>
      </w:r>
      <w:r w:rsidR="00075163">
        <w:rPr>
          <w:rFonts w:ascii="Arial" w:hAnsi="Arial" w:cs="Arial"/>
          <w:sz w:val="20"/>
          <w:szCs w:val="20"/>
        </w:rPr>
        <w:br/>
      </w:r>
      <w:r w:rsidR="00075163">
        <w:rPr>
          <w:rFonts w:ascii="Arial" w:hAnsi="Arial" w:cs="Arial"/>
          <w:color w:val="990000"/>
          <w:sz w:val="20"/>
          <w:szCs w:val="20"/>
        </w:rPr>
        <w:t xml:space="preserve">© Специально для </w:t>
      </w:r>
      <w:proofErr w:type="spellStart"/>
      <w:r w:rsidR="00075163">
        <w:rPr>
          <w:rFonts w:ascii="Arial" w:hAnsi="Arial" w:cs="Arial"/>
          <w:color w:val="990000"/>
          <w:sz w:val="20"/>
          <w:szCs w:val="20"/>
        </w:rPr>
        <w:t>Audit-it.ru</w:t>
      </w:r>
      <w:proofErr w:type="spellEnd"/>
      <w:r w:rsidR="00075163">
        <w:rPr>
          <w:rFonts w:ascii="Arial" w:hAnsi="Arial" w:cs="Arial"/>
          <w:sz w:val="20"/>
          <w:szCs w:val="20"/>
        </w:rPr>
        <w:t xml:space="preserve"> </w:t>
      </w:r>
    </w:p>
    <w:p w:rsidR="00075163" w:rsidRDefault="00075163" w:rsidP="00075163">
      <w:pPr>
        <w:pStyle w:val="a6"/>
        <w:rPr>
          <w:rFonts w:ascii="Arial" w:hAnsi="Arial" w:cs="Arial"/>
          <w:sz w:val="21"/>
          <w:szCs w:val="21"/>
        </w:rPr>
      </w:pPr>
      <w:r>
        <w:rPr>
          <w:rFonts w:ascii="Arial" w:hAnsi="Arial" w:cs="Arial"/>
          <w:sz w:val="21"/>
          <w:szCs w:val="21"/>
        </w:rPr>
        <w:t>Минфин РФ приказом от 27 декабря 2007 г. N 153н утвердил новое ПБУ 14/2007 "Учет нематериальных активов", которое заменяет одноименное ПБУ 14/2000.</w:t>
      </w:r>
    </w:p>
    <w:p w:rsidR="00075163" w:rsidRDefault="00075163" w:rsidP="00075163">
      <w:pPr>
        <w:pStyle w:val="a6"/>
        <w:rPr>
          <w:rFonts w:ascii="Arial" w:hAnsi="Arial" w:cs="Arial"/>
          <w:sz w:val="21"/>
          <w:szCs w:val="21"/>
        </w:rPr>
      </w:pPr>
      <w:r>
        <w:rPr>
          <w:rFonts w:ascii="Arial" w:hAnsi="Arial" w:cs="Arial"/>
          <w:sz w:val="21"/>
          <w:szCs w:val="21"/>
        </w:rPr>
        <w:t>Новое ПБУ следует применять с бухгалтерской отчетности 2008 года.</w:t>
      </w:r>
    </w:p>
    <w:p w:rsidR="00075163" w:rsidRDefault="00075163" w:rsidP="00075163">
      <w:pPr>
        <w:pStyle w:val="4"/>
        <w:rPr>
          <w:rFonts w:ascii="Arial" w:hAnsi="Arial" w:cs="Arial"/>
        </w:rPr>
      </w:pPr>
      <w:r>
        <w:rPr>
          <w:rFonts w:ascii="Arial" w:hAnsi="Arial" w:cs="Arial"/>
        </w:rPr>
        <w:t xml:space="preserve">Зачем было менять ПБУ </w:t>
      </w:r>
    </w:p>
    <w:p w:rsidR="00075163" w:rsidRDefault="00075163" w:rsidP="00075163">
      <w:pPr>
        <w:pStyle w:val="a6"/>
        <w:rPr>
          <w:rFonts w:ascii="Arial" w:hAnsi="Arial" w:cs="Arial"/>
          <w:sz w:val="21"/>
          <w:szCs w:val="21"/>
        </w:rPr>
      </w:pPr>
      <w:r>
        <w:rPr>
          <w:rFonts w:ascii="Arial" w:hAnsi="Arial" w:cs="Arial"/>
          <w:sz w:val="21"/>
          <w:szCs w:val="21"/>
        </w:rPr>
        <w:t xml:space="preserve">Первая причина замены ПБУ – с 1 января 2008 года отношения в области интеллектуальной собственности регулируются разделом VII «Права на результаты интеллектуальной деятельности и средства индивидуализации» части IV ГК РФ. </w:t>
      </w:r>
    </w:p>
    <w:p w:rsidR="00075163" w:rsidRDefault="00075163" w:rsidP="00075163">
      <w:pPr>
        <w:pStyle w:val="a6"/>
        <w:rPr>
          <w:rFonts w:ascii="Arial" w:hAnsi="Arial" w:cs="Arial"/>
          <w:sz w:val="21"/>
          <w:szCs w:val="21"/>
        </w:rPr>
      </w:pPr>
      <w:r>
        <w:rPr>
          <w:rFonts w:ascii="Arial" w:hAnsi="Arial" w:cs="Arial"/>
          <w:sz w:val="21"/>
          <w:szCs w:val="21"/>
        </w:rPr>
        <w:t>Вторая причина лежит в необходимости введение в российскую бухгалтерскую практику отдельных положений международного стандарта финансовой отчетности МСФО (IAS) 38 «Нематериальные активы» (</w:t>
      </w:r>
      <w:proofErr w:type="spellStart"/>
      <w:r>
        <w:rPr>
          <w:rFonts w:ascii="Arial" w:hAnsi="Arial" w:cs="Arial"/>
          <w:sz w:val="21"/>
          <w:szCs w:val="21"/>
        </w:rPr>
        <w:t>Intangible</w:t>
      </w:r>
      <w:proofErr w:type="spellEnd"/>
      <w:r>
        <w:rPr>
          <w:rFonts w:ascii="Arial" w:hAnsi="Arial" w:cs="Arial"/>
          <w:sz w:val="21"/>
          <w:szCs w:val="21"/>
        </w:rPr>
        <w:t xml:space="preserve"> </w:t>
      </w:r>
      <w:proofErr w:type="spellStart"/>
      <w:r>
        <w:rPr>
          <w:rFonts w:ascii="Arial" w:hAnsi="Arial" w:cs="Arial"/>
          <w:sz w:val="21"/>
          <w:szCs w:val="21"/>
        </w:rPr>
        <w:t>Assets</w:t>
      </w:r>
      <w:proofErr w:type="spellEnd"/>
      <w:r>
        <w:rPr>
          <w:rFonts w:ascii="Arial" w:hAnsi="Arial" w:cs="Arial"/>
          <w:sz w:val="21"/>
          <w:szCs w:val="21"/>
        </w:rPr>
        <w:t>).</w:t>
      </w:r>
    </w:p>
    <w:p w:rsidR="00075163" w:rsidRDefault="00075163" w:rsidP="00075163">
      <w:pPr>
        <w:pStyle w:val="a6"/>
        <w:rPr>
          <w:rFonts w:ascii="Arial" w:hAnsi="Arial" w:cs="Arial"/>
          <w:sz w:val="21"/>
          <w:szCs w:val="21"/>
        </w:rPr>
      </w:pPr>
      <w:r>
        <w:rPr>
          <w:rFonts w:ascii="Arial" w:hAnsi="Arial" w:cs="Arial"/>
          <w:sz w:val="21"/>
          <w:szCs w:val="21"/>
        </w:rPr>
        <w:t>Рассмотрим основные нововведения.</w:t>
      </w:r>
    </w:p>
    <w:p w:rsidR="00075163" w:rsidRDefault="00075163" w:rsidP="00075163">
      <w:pPr>
        <w:pStyle w:val="4"/>
        <w:rPr>
          <w:rFonts w:ascii="Arial" w:hAnsi="Arial" w:cs="Arial"/>
        </w:rPr>
      </w:pPr>
      <w:r>
        <w:rPr>
          <w:rFonts w:ascii="Arial" w:hAnsi="Arial" w:cs="Arial"/>
        </w:rPr>
        <w:t xml:space="preserve">Условия принятия объекта к учету </w:t>
      </w:r>
    </w:p>
    <w:p w:rsidR="00075163" w:rsidRDefault="00075163" w:rsidP="00075163">
      <w:pPr>
        <w:pStyle w:val="a6"/>
        <w:rPr>
          <w:rFonts w:ascii="Arial" w:hAnsi="Arial" w:cs="Arial"/>
          <w:sz w:val="21"/>
          <w:szCs w:val="21"/>
        </w:rPr>
      </w:pPr>
      <w:r>
        <w:rPr>
          <w:rStyle w:val="a7"/>
          <w:rFonts w:ascii="Arial" w:hAnsi="Arial" w:cs="Arial"/>
          <w:sz w:val="21"/>
          <w:szCs w:val="21"/>
        </w:rPr>
        <w:t>К условиям</w:t>
      </w:r>
      <w:r>
        <w:rPr>
          <w:rFonts w:ascii="Arial" w:hAnsi="Arial" w:cs="Arial"/>
          <w:sz w:val="21"/>
          <w:szCs w:val="21"/>
        </w:rPr>
        <w:t xml:space="preserve">, которые должны были соблюдаться в соответствии с ПБУ 14/2000 при принятии НМА к учету (идентификация, отсутствие физической структуры; использование в деятельности в течение срока полезного использования, превышающего 1 год, способность приносить в будущем экономические выгоды) добавились новые. </w:t>
      </w:r>
    </w:p>
    <w:p w:rsidR="00075163" w:rsidRDefault="00075163" w:rsidP="00075163">
      <w:pPr>
        <w:pStyle w:val="a6"/>
        <w:rPr>
          <w:rFonts w:ascii="Arial" w:hAnsi="Arial" w:cs="Arial"/>
          <w:sz w:val="21"/>
          <w:szCs w:val="21"/>
        </w:rPr>
      </w:pPr>
      <w:r>
        <w:rPr>
          <w:rFonts w:ascii="Arial" w:hAnsi="Arial" w:cs="Arial"/>
          <w:sz w:val="21"/>
          <w:szCs w:val="21"/>
        </w:rPr>
        <w:t xml:space="preserve">Организация не должна предполагать перепродажу объекта </w:t>
      </w:r>
      <w:r>
        <w:rPr>
          <w:rStyle w:val="a7"/>
          <w:rFonts w:ascii="Arial" w:hAnsi="Arial" w:cs="Arial"/>
          <w:sz w:val="21"/>
          <w:szCs w:val="21"/>
        </w:rPr>
        <w:t>в течение 12 месяцев или обычного операционного цикла</w:t>
      </w:r>
      <w:r>
        <w:rPr>
          <w:rFonts w:ascii="Arial" w:hAnsi="Arial" w:cs="Arial"/>
          <w:sz w:val="21"/>
          <w:szCs w:val="21"/>
        </w:rPr>
        <w:t>. Ранее срок не назвался.</w:t>
      </w:r>
    </w:p>
    <w:p w:rsidR="00075163" w:rsidRDefault="00075163" w:rsidP="00075163">
      <w:pPr>
        <w:pStyle w:val="a6"/>
        <w:rPr>
          <w:rFonts w:ascii="Arial" w:hAnsi="Arial" w:cs="Arial"/>
          <w:sz w:val="21"/>
          <w:szCs w:val="21"/>
        </w:rPr>
      </w:pPr>
      <w:r>
        <w:rPr>
          <w:rFonts w:ascii="Arial" w:hAnsi="Arial" w:cs="Arial"/>
          <w:sz w:val="21"/>
          <w:szCs w:val="21"/>
        </w:rPr>
        <w:t xml:space="preserve">Объект учитывается в составе НМА только в том случае, если его фактическая (первоначальная) стоимость может быть </w:t>
      </w:r>
      <w:r>
        <w:rPr>
          <w:rStyle w:val="a7"/>
          <w:rFonts w:ascii="Arial" w:hAnsi="Arial" w:cs="Arial"/>
          <w:sz w:val="21"/>
          <w:szCs w:val="21"/>
        </w:rPr>
        <w:t>достоверно определена</w:t>
      </w:r>
      <w:r>
        <w:rPr>
          <w:rFonts w:ascii="Arial" w:hAnsi="Arial" w:cs="Arial"/>
          <w:sz w:val="21"/>
          <w:szCs w:val="21"/>
        </w:rPr>
        <w:t>. Формулировка «использование в деятельности» заменена на «</w:t>
      </w:r>
      <w:proofErr w:type="gramStart"/>
      <w:r>
        <w:rPr>
          <w:rStyle w:val="a7"/>
          <w:rFonts w:ascii="Arial" w:hAnsi="Arial" w:cs="Arial"/>
          <w:sz w:val="21"/>
          <w:szCs w:val="21"/>
        </w:rPr>
        <w:t>предназначен</w:t>
      </w:r>
      <w:proofErr w:type="gramEnd"/>
      <w:r>
        <w:rPr>
          <w:rStyle w:val="a7"/>
          <w:rFonts w:ascii="Arial" w:hAnsi="Arial" w:cs="Arial"/>
          <w:sz w:val="21"/>
          <w:szCs w:val="21"/>
        </w:rPr>
        <w:t xml:space="preserve"> для использования</w:t>
      </w:r>
      <w:r>
        <w:rPr>
          <w:rFonts w:ascii="Arial" w:hAnsi="Arial" w:cs="Arial"/>
          <w:sz w:val="21"/>
          <w:szCs w:val="21"/>
        </w:rPr>
        <w:t>».</w:t>
      </w:r>
    </w:p>
    <w:p w:rsidR="00075163" w:rsidRDefault="00075163" w:rsidP="00075163">
      <w:pPr>
        <w:pStyle w:val="a6"/>
        <w:rPr>
          <w:rFonts w:ascii="Arial" w:hAnsi="Arial" w:cs="Arial"/>
          <w:sz w:val="21"/>
          <w:szCs w:val="21"/>
        </w:rPr>
      </w:pPr>
      <w:r>
        <w:rPr>
          <w:rFonts w:ascii="Arial" w:hAnsi="Arial" w:cs="Arial"/>
          <w:sz w:val="21"/>
          <w:szCs w:val="21"/>
        </w:rPr>
        <w:t>Среди необходимых условий названо наличие ограничения доступа иных лиц к экономическим выгодам, приносимым объектом (</w:t>
      </w:r>
      <w:r>
        <w:rPr>
          <w:rStyle w:val="a7"/>
          <w:rFonts w:ascii="Arial" w:hAnsi="Arial" w:cs="Arial"/>
          <w:sz w:val="21"/>
          <w:szCs w:val="21"/>
        </w:rPr>
        <w:t>контроль над объектом</w:t>
      </w:r>
      <w:r>
        <w:rPr>
          <w:rFonts w:ascii="Arial" w:hAnsi="Arial" w:cs="Arial"/>
          <w:sz w:val="21"/>
          <w:szCs w:val="21"/>
        </w:rPr>
        <w:t xml:space="preserve">). Ограничить доступ можно, к примеру, путем юридической ответственности за незаконное использование. </w:t>
      </w:r>
    </w:p>
    <w:p w:rsidR="00075163" w:rsidRDefault="00075163" w:rsidP="00075163">
      <w:pPr>
        <w:pStyle w:val="a6"/>
        <w:rPr>
          <w:rFonts w:ascii="Arial" w:hAnsi="Arial" w:cs="Arial"/>
          <w:sz w:val="21"/>
          <w:szCs w:val="21"/>
        </w:rPr>
      </w:pPr>
      <w:r>
        <w:rPr>
          <w:rFonts w:ascii="Arial" w:hAnsi="Arial" w:cs="Arial"/>
          <w:sz w:val="21"/>
          <w:szCs w:val="21"/>
        </w:rPr>
        <w:lastRenderedPageBreak/>
        <w:t xml:space="preserve">Произведены изменения в перечне документов, которые должны быть у организации и подтверждать (п. 3 б) существование актива </w:t>
      </w:r>
      <w:r>
        <w:rPr>
          <w:rStyle w:val="a7"/>
          <w:rFonts w:ascii="Arial" w:hAnsi="Arial" w:cs="Arial"/>
          <w:sz w:val="21"/>
          <w:szCs w:val="21"/>
        </w:rPr>
        <w:t>и права</w:t>
      </w:r>
      <w:r>
        <w:rPr>
          <w:rFonts w:ascii="Arial" w:hAnsi="Arial" w:cs="Arial"/>
          <w:sz w:val="21"/>
          <w:szCs w:val="21"/>
        </w:rPr>
        <w:t xml:space="preserve"> данной организации на результат интеллектуальной деятельности или средство индивидуализации. Это связано с вступлением в действие новой, </w:t>
      </w:r>
      <w:proofErr w:type="spellStart"/>
      <w:r>
        <w:rPr>
          <w:rFonts w:ascii="Arial" w:hAnsi="Arial" w:cs="Arial"/>
          <w:sz w:val="21"/>
          <w:szCs w:val="21"/>
        </w:rPr>
        <w:t>IV-й</w:t>
      </w:r>
      <w:proofErr w:type="spellEnd"/>
      <w:r>
        <w:rPr>
          <w:rFonts w:ascii="Arial" w:hAnsi="Arial" w:cs="Arial"/>
          <w:sz w:val="21"/>
          <w:szCs w:val="21"/>
        </w:rPr>
        <w:t xml:space="preserve"> части ГК РФ, посвященной авторским правам. </w:t>
      </w:r>
    </w:p>
    <w:p w:rsidR="00075163" w:rsidRDefault="00075163" w:rsidP="00075163">
      <w:pPr>
        <w:pStyle w:val="4"/>
        <w:rPr>
          <w:rFonts w:ascii="Arial" w:hAnsi="Arial" w:cs="Arial"/>
        </w:rPr>
      </w:pPr>
      <w:r>
        <w:rPr>
          <w:rFonts w:ascii="Arial" w:hAnsi="Arial" w:cs="Arial"/>
        </w:rPr>
        <w:t xml:space="preserve">Состав нематериальных активов </w:t>
      </w:r>
    </w:p>
    <w:p w:rsidR="00075163" w:rsidRDefault="00075163" w:rsidP="00075163">
      <w:pPr>
        <w:pStyle w:val="a6"/>
        <w:rPr>
          <w:rFonts w:ascii="Arial" w:hAnsi="Arial" w:cs="Arial"/>
          <w:sz w:val="21"/>
          <w:szCs w:val="21"/>
        </w:rPr>
      </w:pPr>
      <w:r>
        <w:rPr>
          <w:rFonts w:ascii="Arial" w:hAnsi="Arial" w:cs="Arial"/>
          <w:sz w:val="21"/>
          <w:szCs w:val="21"/>
        </w:rPr>
        <w:t xml:space="preserve">В гражданском законодательстве объекты промышленной собственности разделены с 01.01.2008 на </w:t>
      </w:r>
      <w:r>
        <w:rPr>
          <w:rStyle w:val="a7"/>
          <w:rFonts w:ascii="Arial" w:hAnsi="Arial" w:cs="Arial"/>
          <w:sz w:val="21"/>
          <w:szCs w:val="21"/>
        </w:rPr>
        <w:t>результаты интеллектуальной деятельности</w:t>
      </w:r>
      <w:r>
        <w:rPr>
          <w:rFonts w:ascii="Arial" w:hAnsi="Arial" w:cs="Arial"/>
          <w:sz w:val="21"/>
          <w:szCs w:val="21"/>
        </w:rPr>
        <w:t xml:space="preserve"> и </w:t>
      </w:r>
      <w:r>
        <w:rPr>
          <w:rStyle w:val="a7"/>
          <w:rFonts w:ascii="Arial" w:hAnsi="Arial" w:cs="Arial"/>
          <w:sz w:val="21"/>
          <w:szCs w:val="21"/>
        </w:rPr>
        <w:t>средства индивидуализации</w:t>
      </w:r>
      <w:r>
        <w:rPr>
          <w:rFonts w:ascii="Arial" w:hAnsi="Arial" w:cs="Arial"/>
          <w:sz w:val="21"/>
          <w:szCs w:val="21"/>
        </w:rPr>
        <w:t>. К первым относятся объекты патентного права – изобретение, полезная модель, промышленный образец и ноу-хау. В качестве средств индивидуализации выделены фирменное наименование, товарный знак и знак обслуживания, наименование места происхождения товара и коммерческое обозначение.</w:t>
      </w:r>
    </w:p>
    <w:p w:rsidR="00075163" w:rsidRDefault="00075163" w:rsidP="00075163">
      <w:pPr>
        <w:pStyle w:val="a6"/>
        <w:rPr>
          <w:rFonts w:ascii="Arial" w:hAnsi="Arial" w:cs="Arial"/>
          <w:sz w:val="21"/>
          <w:szCs w:val="21"/>
        </w:rPr>
      </w:pPr>
      <w:r>
        <w:rPr>
          <w:rFonts w:ascii="Arial" w:hAnsi="Arial" w:cs="Arial"/>
          <w:sz w:val="21"/>
          <w:szCs w:val="21"/>
        </w:rPr>
        <w:t xml:space="preserve">В связи с этим в ПБУ 14/2007 вместо применявшегося ранее понятия "объекты интеллектуальной собственности" используются новые термины: "результат интеллектуальной деятельности" и "средство индивидуализации". </w:t>
      </w:r>
    </w:p>
    <w:p w:rsidR="00075163" w:rsidRDefault="00075163" w:rsidP="00075163">
      <w:pPr>
        <w:pStyle w:val="a6"/>
        <w:rPr>
          <w:rFonts w:ascii="Arial" w:hAnsi="Arial" w:cs="Arial"/>
          <w:sz w:val="21"/>
          <w:szCs w:val="21"/>
        </w:rPr>
      </w:pPr>
      <w:r>
        <w:rPr>
          <w:rFonts w:ascii="Arial" w:hAnsi="Arial" w:cs="Arial"/>
          <w:sz w:val="21"/>
          <w:szCs w:val="21"/>
        </w:rPr>
        <w:t xml:space="preserve">Важным изменением представляется включение в состав </w:t>
      </w:r>
      <w:r>
        <w:rPr>
          <w:rStyle w:val="a8"/>
          <w:rFonts w:ascii="Arial" w:hAnsi="Arial" w:cs="Arial"/>
          <w:sz w:val="21"/>
          <w:szCs w:val="21"/>
        </w:rPr>
        <w:t>НМА секретов производства (</w:t>
      </w:r>
      <w:r>
        <w:rPr>
          <w:rStyle w:val="a7"/>
          <w:rFonts w:ascii="Arial" w:hAnsi="Arial" w:cs="Arial"/>
          <w:sz w:val="21"/>
          <w:szCs w:val="21"/>
        </w:rPr>
        <w:t>ноу-хау</w:t>
      </w:r>
      <w:r>
        <w:rPr>
          <w:rFonts w:ascii="Arial" w:hAnsi="Arial" w:cs="Arial"/>
          <w:sz w:val="21"/>
          <w:szCs w:val="21"/>
        </w:rPr>
        <w:t xml:space="preserve">), которые до этого выделялись в качестве НМА только в налоговом учете. </w:t>
      </w:r>
    </w:p>
    <w:p w:rsidR="00075163" w:rsidRDefault="00075163" w:rsidP="00075163">
      <w:pPr>
        <w:pStyle w:val="a6"/>
        <w:rPr>
          <w:rFonts w:ascii="Arial" w:hAnsi="Arial" w:cs="Arial"/>
          <w:sz w:val="21"/>
          <w:szCs w:val="21"/>
        </w:rPr>
      </w:pPr>
      <w:r>
        <w:rPr>
          <w:rFonts w:ascii="Arial" w:hAnsi="Arial" w:cs="Arial"/>
          <w:sz w:val="21"/>
          <w:szCs w:val="21"/>
        </w:rPr>
        <w:t>По новым правилам в составе НМА не учитываются расходы, связанные с образованием юридического лица (</w:t>
      </w:r>
      <w:r>
        <w:rPr>
          <w:rStyle w:val="a7"/>
          <w:rFonts w:ascii="Arial" w:hAnsi="Arial" w:cs="Arial"/>
          <w:sz w:val="21"/>
          <w:szCs w:val="21"/>
        </w:rPr>
        <w:t>организационные расходы</w:t>
      </w:r>
      <w:r>
        <w:rPr>
          <w:rFonts w:ascii="Arial" w:hAnsi="Arial" w:cs="Arial"/>
          <w:sz w:val="21"/>
          <w:szCs w:val="21"/>
        </w:rPr>
        <w:t xml:space="preserve">). </w:t>
      </w:r>
    </w:p>
    <w:p w:rsidR="00075163" w:rsidRDefault="00075163" w:rsidP="00075163">
      <w:pPr>
        <w:pStyle w:val="4"/>
        <w:rPr>
          <w:rFonts w:ascii="Arial" w:hAnsi="Arial" w:cs="Arial"/>
        </w:rPr>
      </w:pPr>
      <w:r>
        <w:rPr>
          <w:rFonts w:ascii="Arial" w:hAnsi="Arial" w:cs="Arial"/>
        </w:rPr>
        <w:t xml:space="preserve">Первоначальная оценка НМА </w:t>
      </w:r>
    </w:p>
    <w:p w:rsidR="00075163" w:rsidRDefault="00075163" w:rsidP="00075163">
      <w:pPr>
        <w:pStyle w:val="a6"/>
        <w:rPr>
          <w:rFonts w:ascii="Arial" w:hAnsi="Arial" w:cs="Arial"/>
          <w:sz w:val="21"/>
          <w:szCs w:val="21"/>
        </w:rPr>
      </w:pPr>
      <w:r>
        <w:rPr>
          <w:rFonts w:ascii="Arial" w:hAnsi="Arial" w:cs="Arial"/>
          <w:sz w:val="21"/>
          <w:szCs w:val="21"/>
        </w:rPr>
        <w:t xml:space="preserve">Теперь первоначальная стоимость НМА называется фактической (первоначальной) стоимостью. </w:t>
      </w:r>
    </w:p>
    <w:p w:rsidR="00075163" w:rsidRDefault="00075163" w:rsidP="00075163">
      <w:pPr>
        <w:pStyle w:val="a6"/>
        <w:rPr>
          <w:rFonts w:ascii="Arial" w:hAnsi="Arial" w:cs="Arial"/>
          <w:sz w:val="21"/>
          <w:szCs w:val="21"/>
        </w:rPr>
      </w:pPr>
      <w:r>
        <w:rPr>
          <w:rFonts w:ascii="Arial" w:hAnsi="Arial" w:cs="Arial"/>
          <w:sz w:val="21"/>
          <w:szCs w:val="21"/>
        </w:rPr>
        <w:t>Правила формирования первоначальной стоимости актива в зависимости от способов приобретения НМА не претерпели существенных изменений.</w:t>
      </w:r>
    </w:p>
    <w:p w:rsidR="00075163" w:rsidRDefault="00075163" w:rsidP="00075163">
      <w:pPr>
        <w:pStyle w:val="a6"/>
        <w:rPr>
          <w:rFonts w:ascii="Arial" w:hAnsi="Arial" w:cs="Arial"/>
          <w:sz w:val="21"/>
          <w:szCs w:val="21"/>
        </w:rPr>
      </w:pPr>
      <w:r>
        <w:rPr>
          <w:rFonts w:ascii="Arial" w:hAnsi="Arial" w:cs="Arial"/>
          <w:sz w:val="21"/>
          <w:szCs w:val="21"/>
        </w:rPr>
        <w:t xml:space="preserve">Уточнено (п. 10 ПБУ 14/2007), что </w:t>
      </w:r>
      <w:r>
        <w:rPr>
          <w:rStyle w:val="a7"/>
          <w:rFonts w:ascii="Arial" w:hAnsi="Arial" w:cs="Arial"/>
          <w:sz w:val="21"/>
          <w:szCs w:val="21"/>
        </w:rPr>
        <w:t>расходы по кредитам и займам</w:t>
      </w:r>
      <w:r>
        <w:rPr>
          <w:rFonts w:ascii="Arial" w:hAnsi="Arial" w:cs="Arial"/>
          <w:sz w:val="21"/>
          <w:szCs w:val="21"/>
        </w:rPr>
        <w:t xml:space="preserve">, привлеченным для приобретения НМА (например, проценты и связанные с ними курсовые разницы), не включаются в их первоначальную стоимость, кроме случаев покупки/создания </w:t>
      </w:r>
      <w:r>
        <w:rPr>
          <w:rStyle w:val="a7"/>
          <w:rFonts w:ascii="Arial" w:hAnsi="Arial" w:cs="Arial"/>
          <w:sz w:val="21"/>
          <w:szCs w:val="21"/>
        </w:rPr>
        <w:t>инвестиционных НМА</w:t>
      </w:r>
      <w:r>
        <w:rPr>
          <w:rFonts w:ascii="Arial" w:hAnsi="Arial" w:cs="Arial"/>
          <w:sz w:val="21"/>
          <w:szCs w:val="21"/>
        </w:rPr>
        <w:t>.</w:t>
      </w:r>
    </w:p>
    <w:p w:rsidR="00075163" w:rsidRDefault="00075163" w:rsidP="00075163">
      <w:pPr>
        <w:pStyle w:val="a6"/>
        <w:rPr>
          <w:rFonts w:ascii="Arial" w:hAnsi="Arial" w:cs="Arial"/>
          <w:sz w:val="21"/>
          <w:szCs w:val="21"/>
        </w:rPr>
      </w:pPr>
      <w:r>
        <w:rPr>
          <w:rFonts w:ascii="Arial" w:hAnsi="Arial" w:cs="Arial"/>
          <w:sz w:val="21"/>
          <w:szCs w:val="21"/>
        </w:rPr>
        <w:t xml:space="preserve">В п. 9 ПБУ 14/2007 содержит более подробный перечень расходов, которые можно включить в первоначальную стоимость </w:t>
      </w:r>
      <w:r>
        <w:rPr>
          <w:rStyle w:val="a7"/>
          <w:rFonts w:ascii="Arial" w:hAnsi="Arial" w:cs="Arial"/>
          <w:sz w:val="21"/>
          <w:szCs w:val="21"/>
        </w:rPr>
        <w:t>созданного организацией объекта</w:t>
      </w:r>
      <w:r>
        <w:rPr>
          <w:rFonts w:ascii="Arial" w:hAnsi="Arial" w:cs="Arial"/>
          <w:sz w:val="21"/>
          <w:szCs w:val="21"/>
        </w:rPr>
        <w:t>.</w:t>
      </w:r>
    </w:p>
    <w:p w:rsidR="00075163" w:rsidRDefault="00075163" w:rsidP="00075163">
      <w:pPr>
        <w:pStyle w:val="a6"/>
        <w:rPr>
          <w:rFonts w:ascii="Arial" w:hAnsi="Arial" w:cs="Arial"/>
          <w:sz w:val="21"/>
          <w:szCs w:val="21"/>
        </w:rPr>
      </w:pPr>
      <w:r>
        <w:rPr>
          <w:rFonts w:ascii="Arial" w:hAnsi="Arial" w:cs="Arial"/>
          <w:sz w:val="21"/>
          <w:szCs w:val="21"/>
        </w:rPr>
        <w:t xml:space="preserve">Новым ПБУ определен порядок оценки НМА, полученного юридическим лицом при </w:t>
      </w:r>
      <w:r>
        <w:rPr>
          <w:rStyle w:val="a8"/>
          <w:rFonts w:ascii="Arial" w:hAnsi="Arial" w:cs="Arial"/>
          <w:b/>
          <w:bCs/>
          <w:sz w:val="21"/>
          <w:szCs w:val="21"/>
        </w:rPr>
        <w:t>приватизации</w:t>
      </w:r>
      <w:r>
        <w:rPr>
          <w:rFonts w:ascii="Arial" w:hAnsi="Arial" w:cs="Arial"/>
          <w:sz w:val="21"/>
          <w:szCs w:val="21"/>
        </w:rPr>
        <w:t xml:space="preserve"> государственного и муниципального имущества способом преобразования унитарного предприятия в открытое акционерное общество. </w:t>
      </w:r>
    </w:p>
    <w:p w:rsidR="00075163" w:rsidRDefault="00075163" w:rsidP="00075163">
      <w:pPr>
        <w:pStyle w:val="4"/>
        <w:rPr>
          <w:rFonts w:ascii="Arial" w:hAnsi="Arial" w:cs="Arial"/>
        </w:rPr>
      </w:pPr>
      <w:r>
        <w:rPr>
          <w:rFonts w:ascii="Arial" w:hAnsi="Arial" w:cs="Arial"/>
        </w:rPr>
        <w:t xml:space="preserve">НМА некоммерческих организаций </w:t>
      </w:r>
    </w:p>
    <w:p w:rsidR="00075163" w:rsidRDefault="00075163" w:rsidP="00075163">
      <w:pPr>
        <w:pStyle w:val="a6"/>
        <w:rPr>
          <w:rFonts w:ascii="Arial" w:hAnsi="Arial" w:cs="Arial"/>
          <w:sz w:val="21"/>
          <w:szCs w:val="21"/>
        </w:rPr>
      </w:pPr>
      <w:r>
        <w:rPr>
          <w:rFonts w:ascii="Arial" w:hAnsi="Arial" w:cs="Arial"/>
          <w:sz w:val="21"/>
          <w:szCs w:val="21"/>
        </w:rPr>
        <w:t xml:space="preserve">В п. 4 приказа N 153н указано, что новое ПБУ распространяется </w:t>
      </w:r>
      <w:r>
        <w:rPr>
          <w:rStyle w:val="a7"/>
          <w:rFonts w:ascii="Arial" w:hAnsi="Arial" w:cs="Arial"/>
          <w:sz w:val="21"/>
          <w:szCs w:val="21"/>
        </w:rPr>
        <w:t>на некоммерческие организации</w:t>
      </w:r>
      <w:r>
        <w:rPr>
          <w:rFonts w:ascii="Arial" w:hAnsi="Arial" w:cs="Arial"/>
          <w:sz w:val="21"/>
          <w:szCs w:val="21"/>
        </w:rPr>
        <w:t xml:space="preserve"> в отношении объектов, принятых организацией к бухгалтерскому учету в 2008 и последующие годы. Следовательно, к объектам, принятым на учет до 31.12.2007, новые положения применяться не должны.</w:t>
      </w:r>
    </w:p>
    <w:p w:rsidR="00075163" w:rsidRDefault="00075163" w:rsidP="00075163">
      <w:pPr>
        <w:pStyle w:val="a6"/>
        <w:rPr>
          <w:rFonts w:ascii="Arial" w:hAnsi="Arial" w:cs="Arial"/>
          <w:sz w:val="21"/>
          <w:szCs w:val="21"/>
        </w:rPr>
      </w:pPr>
      <w:r>
        <w:rPr>
          <w:rFonts w:ascii="Arial" w:hAnsi="Arial" w:cs="Arial"/>
          <w:sz w:val="21"/>
          <w:szCs w:val="21"/>
        </w:rPr>
        <w:t xml:space="preserve">НМА некоммерческой организации </w:t>
      </w:r>
      <w:r>
        <w:rPr>
          <w:rStyle w:val="a7"/>
          <w:rFonts w:ascii="Arial" w:hAnsi="Arial" w:cs="Arial"/>
          <w:sz w:val="21"/>
          <w:szCs w:val="21"/>
        </w:rPr>
        <w:t>амортизации не подлежат</w:t>
      </w:r>
      <w:r>
        <w:rPr>
          <w:rFonts w:ascii="Arial" w:hAnsi="Arial" w:cs="Arial"/>
          <w:sz w:val="21"/>
          <w:szCs w:val="21"/>
        </w:rPr>
        <w:t>.</w:t>
      </w:r>
    </w:p>
    <w:p w:rsidR="00075163" w:rsidRDefault="00075163" w:rsidP="00075163">
      <w:pPr>
        <w:pStyle w:val="4"/>
        <w:rPr>
          <w:rFonts w:ascii="Arial" w:hAnsi="Arial" w:cs="Arial"/>
        </w:rPr>
      </w:pPr>
      <w:r>
        <w:rPr>
          <w:rFonts w:ascii="Arial" w:hAnsi="Arial" w:cs="Arial"/>
        </w:rPr>
        <w:t xml:space="preserve">Последующая оценка НМА </w:t>
      </w:r>
    </w:p>
    <w:p w:rsidR="00075163" w:rsidRDefault="00075163" w:rsidP="00075163">
      <w:pPr>
        <w:pStyle w:val="a6"/>
        <w:rPr>
          <w:rFonts w:ascii="Arial" w:hAnsi="Arial" w:cs="Arial"/>
          <w:sz w:val="21"/>
          <w:szCs w:val="21"/>
        </w:rPr>
      </w:pPr>
      <w:bookmarkStart w:id="57" w:name="sub_100"/>
      <w:r>
        <w:rPr>
          <w:rFonts w:ascii="Arial" w:hAnsi="Arial" w:cs="Arial"/>
          <w:sz w:val="21"/>
          <w:szCs w:val="21"/>
        </w:rPr>
        <w:lastRenderedPageBreak/>
        <w:t xml:space="preserve">Фактическая (первоначальная) стоимость НМА, по которой они принимались к бухгалтерскому учету, не подлежит изменению. Исключение - </w:t>
      </w:r>
      <w:r>
        <w:rPr>
          <w:rStyle w:val="a7"/>
          <w:rFonts w:ascii="Arial" w:hAnsi="Arial" w:cs="Arial"/>
          <w:sz w:val="21"/>
          <w:szCs w:val="21"/>
        </w:rPr>
        <w:t>переоценка</w:t>
      </w:r>
      <w:r>
        <w:rPr>
          <w:rFonts w:ascii="Arial" w:hAnsi="Arial" w:cs="Arial"/>
          <w:sz w:val="21"/>
          <w:szCs w:val="21"/>
        </w:rPr>
        <w:t xml:space="preserve"> и </w:t>
      </w:r>
      <w:r>
        <w:rPr>
          <w:rStyle w:val="a7"/>
          <w:rFonts w:ascii="Arial" w:hAnsi="Arial" w:cs="Arial"/>
          <w:sz w:val="21"/>
          <w:szCs w:val="21"/>
        </w:rPr>
        <w:t>обесценение</w:t>
      </w:r>
      <w:r>
        <w:rPr>
          <w:rFonts w:ascii="Arial" w:hAnsi="Arial" w:cs="Arial"/>
          <w:sz w:val="21"/>
          <w:szCs w:val="21"/>
        </w:rPr>
        <w:t xml:space="preserve"> объектов, которые являются нововведением.</w:t>
      </w:r>
      <w:bookmarkEnd w:id="57"/>
    </w:p>
    <w:p w:rsidR="00075163" w:rsidRDefault="00075163" w:rsidP="00075163">
      <w:pPr>
        <w:pStyle w:val="a6"/>
        <w:rPr>
          <w:rFonts w:ascii="Arial" w:hAnsi="Arial" w:cs="Arial"/>
          <w:sz w:val="21"/>
          <w:szCs w:val="21"/>
        </w:rPr>
      </w:pPr>
      <w:r>
        <w:rPr>
          <w:rStyle w:val="a7"/>
          <w:rFonts w:ascii="Arial" w:hAnsi="Arial" w:cs="Arial"/>
          <w:sz w:val="21"/>
          <w:szCs w:val="21"/>
        </w:rPr>
        <w:t>Переоценка</w:t>
      </w:r>
    </w:p>
    <w:p w:rsidR="00075163" w:rsidRDefault="00075163" w:rsidP="00075163">
      <w:pPr>
        <w:pStyle w:val="a6"/>
        <w:rPr>
          <w:rFonts w:ascii="Arial" w:hAnsi="Arial" w:cs="Arial"/>
          <w:sz w:val="21"/>
          <w:szCs w:val="21"/>
        </w:rPr>
      </w:pPr>
      <w:r>
        <w:rPr>
          <w:rFonts w:ascii="Arial" w:hAnsi="Arial" w:cs="Arial"/>
          <w:sz w:val="21"/>
          <w:szCs w:val="21"/>
        </w:rPr>
        <w:t xml:space="preserve">Коммерческие организации могут (т.е. это элемент учетной политики) проводить переоценку группы </w:t>
      </w:r>
      <w:proofErr w:type="gramStart"/>
      <w:r>
        <w:rPr>
          <w:rFonts w:ascii="Arial" w:hAnsi="Arial" w:cs="Arial"/>
          <w:sz w:val="21"/>
          <w:szCs w:val="21"/>
        </w:rPr>
        <w:t>однородных</w:t>
      </w:r>
      <w:proofErr w:type="gramEnd"/>
      <w:r>
        <w:rPr>
          <w:rFonts w:ascii="Arial" w:hAnsi="Arial" w:cs="Arial"/>
          <w:sz w:val="21"/>
          <w:szCs w:val="21"/>
        </w:rPr>
        <w:t xml:space="preserve"> НМА. Делать это можно не чаще одного раза в год (на начало отчетного года) по текущей рыночной стоимости. Текущая рыночная стоимость для переоценки определяется исключительно по данным активного рынка данных НМА. </w:t>
      </w:r>
    </w:p>
    <w:p w:rsidR="00075163" w:rsidRDefault="00075163" w:rsidP="00075163">
      <w:pPr>
        <w:pStyle w:val="a6"/>
        <w:rPr>
          <w:rFonts w:ascii="Arial" w:hAnsi="Arial" w:cs="Arial"/>
          <w:sz w:val="21"/>
          <w:szCs w:val="21"/>
        </w:rPr>
      </w:pPr>
      <w:r>
        <w:rPr>
          <w:rFonts w:ascii="Arial" w:hAnsi="Arial" w:cs="Arial"/>
          <w:sz w:val="21"/>
          <w:szCs w:val="21"/>
        </w:rPr>
        <w:t xml:space="preserve">Переоценку следует проводить путем пересчета остаточной стоимости НМА. Порядок переоценки аналогичен порядку переоценки основных средств, определенному в ПБУ 6/01 «Учет основных средств». </w:t>
      </w:r>
    </w:p>
    <w:p w:rsidR="00075163" w:rsidRDefault="00075163" w:rsidP="00075163">
      <w:pPr>
        <w:pStyle w:val="a6"/>
        <w:rPr>
          <w:rFonts w:ascii="Arial" w:hAnsi="Arial" w:cs="Arial"/>
          <w:sz w:val="21"/>
          <w:szCs w:val="21"/>
        </w:rPr>
      </w:pPr>
      <w:r>
        <w:rPr>
          <w:rStyle w:val="a7"/>
          <w:rFonts w:ascii="Arial" w:hAnsi="Arial" w:cs="Arial"/>
          <w:sz w:val="21"/>
          <w:szCs w:val="21"/>
        </w:rPr>
        <w:t>Обесценение</w:t>
      </w:r>
    </w:p>
    <w:p w:rsidR="00075163" w:rsidRDefault="00075163" w:rsidP="00075163">
      <w:pPr>
        <w:pStyle w:val="a6"/>
        <w:rPr>
          <w:rFonts w:ascii="Arial" w:hAnsi="Arial" w:cs="Arial"/>
          <w:sz w:val="21"/>
          <w:szCs w:val="21"/>
        </w:rPr>
      </w:pPr>
      <w:r>
        <w:rPr>
          <w:rFonts w:ascii="Arial" w:hAnsi="Arial" w:cs="Arial"/>
          <w:sz w:val="21"/>
          <w:szCs w:val="21"/>
        </w:rPr>
        <w:t xml:space="preserve">До 2008 г. проверка на обесценение </w:t>
      </w:r>
      <w:proofErr w:type="gramStart"/>
      <w:r>
        <w:rPr>
          <w:rFonts w:ascii="Arial" w:hAnsi="Arial" w:cs="Arial"/>
          <w:sz w:val="21"/>
          <w:szCs w:val="21"/>
        </w:rPr>
        <w:t>в</w:t>
      </w:r>
      <w:proofErr w:type="gramEnd"/>
      <w:r>
        <w:rPr>
          <w:rFonts w:ascii="Arial" w:hAnsi="Arial" w:cs="Arial"/>
          <w:sz w:val="21"/>
          <w:szCs w:val="21"/>
        </w:rPr>
        <w:t xml:space="preserve"> </w:t>
      </w:r>
      <w:proofErr w:type="gramStart"/>
      <w:r>
        <w:rPr>
          <w:rFonts w:ascii="Arial" w:hAnsi="Arial" w:cs="Arial"/>
          <w:sz w:val="21"/>
          <w:szCs w:val="21"/>
        </w:rPr>
        <w:t>российских</w:t>
      </w:r>
      <w:proofErr w:type="gramEnd"/>
      <w:r>
        <w:rPr>
          <w:rFonts w:ascii="Arial" w:hAnsi="Arial" w:cs="Arial"/>
          <w:sz w:val="21"/>
          <w:szCs w:val="21"/>
        </w:rPr>
        <w:t xml:space="preserve"> ПБУ была предусмотрена только для финансовых вложений при наличии признаков устойчивого снижения их стоимости (п. 38 ПБУ 19/02).</w:t>
      </w:r>
    </w:p>
    <w:p w:rsidR="00075163" w:rsidRDefault="00075163" w:rsidP="00075163">
      <w:pPr>
        <w:pStyle w:val="a6"/>
        <w:rPr>
          <w:rFonts w:ascii="Arial" w:hAnsi="Arial" w:cs="Arial"/>
          <w:sz w:val="21"/>
          <w:szCs w:val="21"/>
        </w:rPr>
      </w:pPr>
      <w:r>
        <w:rPr>
          <w:rFonts w:ascii="Arial" w:hAnsi="Arial" w:cs="Arial"/>
          <w:sz w:val="21"/>
          <w:szCs w:val="21"/>
        </w:rPr>
        <w:t>Пунктом 22 ПБУ 14/2007 предусмотрена проверка НМА на обесценение. Проводить такую проверку организации могут по собственному желанию в порядке, определенном международными стандартами финансовой отчетности, в частности МСФО (IAS) 36 "Обесценение активов". Ранее прямые отсылки к тексту МСФО в российских положениях по бухгалтерскому учету не использовались.</w:t>
      </w:r>
    </w:p>
    <w:p w:rsidR="00075163" w:rsidRDefault="00075163" w:rsidP="00075163">
      <w:pPr>
        <w:pStyle w:val="4"/>
        <w:rPr>
          <w:rFonts w:ascii="Arial" w:hAnsi="Arial" w:cs="Arial"/>
        </w:rPr>
      </w:pPr>
      <w:r>
        <w:rPr>
          <w:rFonts w:ascii="Arial" w:hAnsi="Arial" w:cs="Arial"/>
        </w:rPr>
        <w:t xml:space="preserve">Амортизация НМА </w:t>
      </w:r>
    </w:p>
    <w:p w:rsidR="00075163" w:rsidRDefault="00075163" w:rsidP="00075163">
      <w:pPr>
        <w:pStyle w:val="a6"/>
        <w:rPr>
          <w:rFonts w:ascii="Arial" w:hAnsi="Arial" w:cs="Arial"/>
          <w:sz w:val="21"/>
          <w:szCs w:val="21"/>
        </w:rPr>
      </w:pPr>
      <w:r>
        <w:rPr>
          <w:rFonts w:ascii="Arial" w:hAnsi="Arial" w:cs="Arial"/>
          <w:sz w:val="21"/>
          <w:szCs w:val="21"/>
        </w:rPr>
        <w:t xml:space="preserve">Текст раздела IV ПБУ 14/2007, посвященный амортизации НМА, основан на переводе IAS 38 и значительно отличается от действовавших ранее российских правил. </w:t>
      </w:r>
      <w:bookmarkStart w:id="58" w:name="OLE_LINK1"/>
      <w:r>
        <w:rPr>
          <w:rFonts w:ascii="Arial" w:hAnsi="Arial" w:cs="Arial"/>
          <w:sz w:val="21"/>
          <w:szCs w:val="21"/>
        </w:rPr>
        <w:t>Самое главное нововведение – организации смогут менять срок полезного использования (СПИ) и способ начисления амортизации.</w:t>
      </w:r>
      <w:bookmarkEnd w:id="58"/>
    </w:p>
    <w:p w:rsidR="00075163" w:rsidRDefault="00075163" w:rsidP="00075163">
      <w:pPr>
        <w:pStyle w:val="a6"/>
        <w:rPr>
          <w:rFonts w:ascii="Arial" w:hAnsi="Arial" w:cs="Arial"/>
          <w:sz w:val="21"/>
          <w:szCs w:val="21"/>
        </w:rPr>
      </w:pPr>
      <w:r>
        <w:rPr>
          <w:rFonts w:ascii="Arial" w:hAnsi="Arial" w:cs="Arial"/>
          <w:sz w:val="21"/>
          <w:szCs w:val="21"/>
        </w:rPr>
        <w:t xml:space="preserve">Срок полезного использования нужно </w:t>
      </w:r>
      <w:r>
        <w:rPr>
          <w:rStyle w:val="a8"/>
          <w:rFonts w:ascii="Arial" w:hAnsi="Arial" w:cs="Arial"/>
          <w:sz w:val="21"/>
          <w:szCs w:val="21"/>
        </w:rPr>
        <w:t>ежегодно проверять</w:t>
      </w:r>
      <w:r>
        <w:rPr>
          <w:rFonts w:ascii="Arial" w:hAnsi="Arial" w:cs="Arial"/>
          <w:sz w:val="21"/>
          <w:szCs w:val="21"/>
        </w:rPr>
        <w:t xml:space="preserve"> на предмет его реалистичности. А именно: сможет ли компания, как рассчитывала, в течение ранее определенного срока использовать актив. Если ожидаемый срок существенно изменился (насколько – не сказано), его надо пересмотреть, например, на предмет уменьшения (п. 27 ПБУ 14/2007). </w:t>
      </w:r>
    </w:p>
    <w:p w:rsidR="00075163" w:rsidRDefault="00075163" w:rsidP="00075163">
      <w:pPr>
        <w:pStyle w:val="a6"/>
        <w:rPr>
          <w:rFonts w:ascii="Arial" w:hAnsi="Arial" w:cs="Arial"/>
          <w:sz w:val="21"/>
          <w:szCs w:val="21"/>
        </w:rPr>
      </w:pPr>
      <w:r>
        <w:rPr>
          <w:rFonts w:ascii="Arial" w:hAnsi="Arial" w:cs="Arial"/>
          <w:sz w:val="21"/>
          <w:szCs w:val="21"/>
        </w:rPr>
        <w:t xml:space="preserve">В п. 27 ПБУ указано, что возникшие в связи с изменением </w:t>
      </w:r>
      <w:proofErr w:type="gramStart"/>
      <w:r>
        <w:rPr>
          <w:rFonts w:ascii="Arial" w:hAnsi="Arial" w:cs="Arial"/>
          <w:sz w:val="21"/>
          <w:szCs w:val="21"/>
        </w:rPr>
        <w:t>СПИ корректировки</w:t>
      </w:r>
      <w:proofErr w:type="gramEnd"/>
      <w:r>
        <w:rPr>
          <w:rFonts w:ascii="Arial" w:hAnsi="Arial" w:cs="Arial"/>
          <w:sz w:val="21"/>
          <w:szCs w:val="21"/>
        </w:rPr>
        <w:t xml:space="preserve"> будут отражаться в бухгалтерском учете и бухгалтерской отчетности </w:t>
      </w:r>
      <w:r>
        <w:rPr>
          <w:rStyle w:val="a7"/>
          <w:rFonts w:ascii="Arial" w:hAnsi="Arial" w:cs="Arial"/>
          <w:sz w:val="21"/>
          <w:szCs w:val="21"/>
        </w:rPr>
        <w:t xml:space="preserve">на начало отчетного года как изменения в оценочных значениях. </w:t>
      </w:r>
      <w:r>
        <w:rPr>
          <w:rFonts w:ascii="Arial" w:hAnsi="Arial" w:cs="Arial"/>
          <w:sz w:val="21"/>
          <w:szCs w:val="21"/>
        </w:rPr>
        <w:t>Т. е</w:t>
      </w:r>
      <w:proofErr w:type="gramStart"/>
      <w:r>
        <w:rPr>
          <w:rFonts w:ascii="Arial" w:hAnsi="Arial" w:cs="Arial"/>
          <w:sz w:val="21"/>
          <w:szCs w:val="21"/>
        </w:rPr>
        <w:t>.и</w:t>
      </w:r>
      <w:proofErr w:type="gramEnd"/>
      <w:r>
        <w:rPr>
          <w:rFonts w:ascii="Arial" w:hAnsi="Arial" w:cs="Arial"/>
          <w:sz w:val="21"/>
          <w:szCs w:val="21"/>
        </w:rPr>
        <w:t>зменения в продолжительности СПИ НМА следует отражать путем корректировки норм амортизации в текущем и последующих периодах до окончания срока его службы. Это не является изменением учетной политики, корректировки сравнительной информации и входящих остатков в "</w:t>
      </w:r>
      <w:proofErr w:type="spellStart"/>
      <w:r>
        <w:rPr>
          <w:rFonts w:ascii="Arial" w:hAnsi="Arial" w:cs="Arial"/>
          <w:sz w:val="21"/>
          <w:szCs w:val="21"/>
        </w:rPr>
        <w:t>межотчетный</w:t>
      </w:r>
      <w:proofErr w:type="spellEnd"/>
      <w:r>
        <w:rPr>
          <w:rFonts w:ascii="Arial" w:hAnsi="Arial" w:cs="Arial"/>
          <w:sz w:val="21"/>
          <w:szCs w:val="21"/>
        </w:rPr>
        <w:t xml:space="preserve"> период" не производятся, прошлые значения амортизации пересчитываться не должны. </w:t>
      </w:r>
    </w:p>
    <w:p w:rsidR="00075163" w:rsidRDefault="00075163" w:rsidP="00075163">
      <w:pPr>
        <w:pStyle w:val="a6"/>
        <w:rPr>
          <w:rFonts w:ascii="Arial" w:hAnsi="Arial" w:cs="Arial"/>
          <w:sz w:val="21"/>
          <w:szCs w:val="21"/>
        </w:rPr>
      </w:pPr>
      <w:r>
        <w:rPr>
          <w:rFonts w:ascii="Arial" w:hAnsi="Arial" w:cs="Arial"/>
          <w:sz w:val="21"/>
          <w:szCs w:val="21"/>
        </w:rPr>
        <w:t xml:space="preserve">Если срок полезного использования актива установить </w:t>
      </w:r>
      <w:r>
        <w:rPr>
          <w:rStyle w:val="a8"/>
          <w:rFonts w:ascii="Arial" w:hAnsi="Arial" w:cs="Arial"/>
          <w:sz w:val="21"/>
          <w:szCs w:val="21"/>
        </w:rPr>
        <w:t>не получается</w:t>
      </w:r>
      <w:r>
        <w:rPr>
          <w:rFonts w:ascii="Arial" w:hAnsi="Arial" w:cs="Arial"/>
          <w:sz w:val="21"/>
          <w:szCs w:val="21"/>
        </w:rPr>
        <w:t xml:space="preserve">, НМА </w:t>
      </w:r>
      <w:proofErr w:type="gramStart"/>
      <w:r>
        <w:rPr>
          <w:rFonts w:ascii="Arial" w:hAnsi="Arial" w:cs="Arial"/>
          <w:sz w:val="21"/>
          <w:szCs w:val="21"/>
        </w:rPr>
        <w:t xml:space="preserve">будет считаться </w:t>
      </w:r>
      <w:r>
        <w:rPr>
          <w:rStyle w:val="a7"/>
          <w:rFonts w:ascii="Arial" w:hAnsi="Arial" w:cs="Arial"/>
          <w:sz w:val="21"/>
          <w:szCs w:val="21"/>
        </w:rPr>
        <w:t>с неопределенным сроком полезного использования</w:t>
      </w:r>
      <w:r>
        <w:rPr>
          <w:rFonts w:ascii="Arial" w:hAnsi="Arial" w:cs="Arial"/>
          <w:sz w:val="21"/>
          <w:szCs w:val="21"/>
        </w:rPr>
        <w:t xml:space="preserve"> Амортизация по нему начисляться не будет</w:t>
      </w:r>
      <w:proofErr w:type="gramEnd"/>
      <w:r>
        <w:rPr>
          <w:rFonts w:ascii="Arial" w:hAnsi="Arial" w:cs="Arial"/>
          <w:sz w:val="21"/>
          <w:szCs w:val="21"/>
        </w:rPr>
        <w:t xml:space="preserve">. Но по таким активам ежегодно организация должна подтверждать, что продолжают иметь место </w:t>
      </w:r>
      <w:proofErr w:type="gramStart"/>
      <w:r>
        <w:rPr>
          <w:rFonts w:ascii="Arial" w:hAnsi="Arial" w:cs="Arial"/>
          <w:sz w:val="21"/>
          <w:szCs w:val="21"/>
        </w:rPr>
        <w:t>факторы, мешающие надежному установлению СПИ</w:t>
      </w:r>
      <w:proofErr w:type="gramEnd"/>
      <w:r>
        <w:rPr>
          <w:rFonts w:ascii="Arial" w:hAnsi="Arial" w:cs="Arial"/>
          <w:sz w:val="21"/>
          <w:szCs w:val="21"/>
        </w:rPr>
        <w:t xml:space="preserve"> по этому объекту (п. 27 ПБУ 14/2007).</w:t>
      </w:r>
    </w:p>
    <w:p w:rsidR="00075163" w:rsidRDefault="00075163" w:rsidP="00075163">
      <w:pPr>
        <w:pStyle w:val="a6"/>
        <w:rPr>
          <w:rFonts w:ascii="Arial" w:hAnsi="Arial" w:cs="Arial"/>
          <w:sz w:val="21"/>
          <w:szCs w:val="21"/>
        </w:rPr>
      </w:pPr>
      <w:r>
        <w:rPr>
          <w:rFonts w:ascii="Arial" w:hAnsi="Arial" w:cs="Arial"/>
          <w:sz w:val="21"/>
          <w:szCs w:val="21"/>
        </w:rPr>
        <w:t xml:space="preserve">Но если впоследствии выяснится, что неопределенный срок перестал быть таковым, следует установить определенный срок для данного актива и способ его амортизации. </w:t>
      </w:r>
    </w:p>
    <w:p w:rsidR="00075163" w:rsidRDefault="00075163" w:rsidP="00075163">
      <w:pPr>
        <w:pStyle w:val="4"/>
        <w:rPr>
          <w:rFonts w:ascii="Arial" w:hAnsi="Arial" w:cs="Arial"/>
        </w:rPr>
      </w:pPr>
      <w:r>
        <w:rPr>
          <w:rFonts w:ascii="Arial" w:hAnsi="Arial" w:cs="Arial"/>
        </w:rPr>
        <w:t xml:space="preserve">Способы амортизации </w:t>
      </w:r>
    </w:p>
    <w:p w:rsidR="00075163" w:rsidRDefault="00075163" w:rsidP="00075163">
      <w:pPr>
        <w:pStyle w:val="a6"/>
        <w:rPr>
          <w:rFonts w:ascii="Arial" w:hAnsi="Arial" w:cs="Arial"/>
          <w:sz w:val="21"/>
          <w:szCs w:val="21"/>
        </w:rPr>
      </w:pPr>
      <w:proofErr w:type="spellStart"/>
      <w:r>
        <w:rPr>
          <w:rStyle w:val="a7"/>
          <w:rFonts w:ascii="Arial" w:hAnsi="Arial" w:cs="Arial"/>
          <w:sz w:val="21"/>
          <w:szCs w:val="21"/>
        </w:rPr>
        <w:lastRenderedPageBreak/>
        <w:t>Способыамортизации</w:t>
      </w:r>
      <w:proofErr w:type="spellEnd"/>
      <w:r>
        <w:rPr>
          <w:rFonts w:ascii="Arial" w:hAnsi="Arial" w:cs="Arial"/>
          <w:sz w:val="21"/>
          <w:szCs w:val="21"/>
        </w:rPr>
        <w:t xml:space="preserve"> остались прежними (п. 28 ПБУ 14/2007).Однако изменился способ расчета амортизации </w:t>
      </w:r>
      <w:r>
        <w:rPr>
          <w:rStyle w:val="a7"/>
          <w:rFonts w:ascii="Arial" w:hAnsi="Arial" w:cs="Arial"/>
          <w:sz w:val="21"/>
          <w:szCs w:val="21"/>
        </w:rPr>
        <w:t>способом уменьшаемого остатка</w:t>
      </w:r>
      <w:r>
        <w:rPr>
          <w:rFonts w:ascii="Arial" w:hAnsi="Arial" w:cs="Arial"/>
          <w:sz w:val="21"/>
          <w:szCs w:val="21"/>
        </w:rPr>
        <w:t xml:space="preserve">, при использовании которого организации смогут применять коэффициент не выше 3. </w:t>
      </w:r>
    </w:p>
    <w:p w:rsidR="00075163" w:rsidRDefault="00075163" w:rsidP="00075163">
      <w:pPr>
        <w:pStyle w:val="a6"/>
        <w:rPr>
          <w:rFonts w:ascii="Arial" w:hAnsi="Arial" w:cs="Arial"/>
          <w:sz w:val="21"/>
          <w:szCs w:val="21"/>
        </w:rPr>
      </w:pPr>
      <w:r>
        <w:rPr>
          <w:rFonts w:ascii="Arial" w:hAnsi="Arial" w:cs="Arial"/>
          <w:sz w:val="21"/>
          <w:szCs w:val="21"/>
        </w:rPr>
        <w:t xml:space="preserve">Обратите внимание: в ПБУ 14/2007 </w:t>
      </w:r>
      <w:r>
        <w:rPr>
          <w:rStyle w:val="a7"/>
          <w:rFonts w:ascii="Arial" w:hAnsi="Arial" w:cs="Arial"/>
          <w:sz w:val="21"/>
          <w:szCs w:val="21"/>
        </w:rPr>
        <w:t>не включены</w:t>
      </w:r>
      <w:r>
        <w:rPr>
          <w:rFonts w:ascii="Arial" w:hAnsi="Arial" w:cs="Arial"/>
          <w:sz w:val="21"/>
          <w:szCs w:val="21"/>
        </w:rPr>
        <w:t xml:space="preserve"> следующие нормы ПБУ 14/2000:</w:t>
      </w:r>
    </w:p>
    <w:p w:rsidR="00075163" w:rsidRDefault="00075163" w:rsidP="00075163">
      <w:pPr>
        <w:numPr>
          <w:ilvl w:val="0"/>
          <w:numId w:val="2"/>
        </w:numPr>
        <w:spacing w:before="100" w:beforeAutospacing="1" w:after="100" w:afterAutospacing="1" w:line="240" w:lineRule="auto"/>
        <w:rPr>
          <w:rFonts w:ascii="Arial" w:hAnsi="Arial" w:cs="Arial"/>
          <w:sz w:val="21"/>
          <w:szCs w:val="21"/>
        </w:rPr>
      </w:pPr>
      <w:r>
        <w:rPr>
          <w:rFonts w:ascii="Arial" w:hAnsi="Arial" w:cs="Arial"/>
          <w:sz w:val="21"/>
          <w:szCs w:val="21"/>
        </w:rPr>
        <w:t>применение единых способов амортизации к "группам однородных НМА" в течение всего их СПИ (п. 15 ПБУ 14/2000);</w:t>
      </w:r>
    </w:p>
    <w:p w:rsidR="00075163" w:rsidRDefault="00075163" w:rsidP="00075163">
      <w:pPr>
        <w:numPr>
          <w:ilvl w:val="0"/>
          <w:numId w:val="2"/>
        </w:numPr>
        <w:spacing w:before="100" w:beforeAutospacing="1" w:after="100" w:afterAutospacing="1" w:line="240" w:lineRule="auto"/>
        <w:rPr>
          <w:rFonts w:ascii="Arial" w:hAnsi="Arial" w:cs="Arial"/>
          <w:sz w:val="21"/>
          <w:szCs w:val="21"/>
        </w:rPr>
      </w:pPr>
      <w:r>
        <w:rPr>
          <w:rFonts w:ascii="Arial" w:hAnsi="Arial" w:cs="Arial"/>
          <w:sz w:val="21"/>
          <w:szCs w:val="21"/>
        </w:rPr>
        <w:t>приостановление амортизации нематериальных активов в случае "консервации организации" (п. 15);</w:t>
      </w:r>
    </w:p>
    <w:p w:rsidR="00075163" w:rsidRDefault="00075163" w:rsidP="00075163">
      <w:pPr>
        <w:numPr>
          <w:ilvl w:val="0"/>
          <w:numId w:val="2"/>
        </w:numPr>
        <w:spacing w:before="100" w:beforeAutospacing="1" w:after="100" w:afterAutospacing="1" w:line="240" w:lineRule="auto"/>
        <w:rPr>
          <w:rFonts w:ascii="Arial" w:hAnsi="Arial" w:cs="Arial"/>
          <w:sz w:val="21"/>
          <w:szCs w:val="21"/>
        </w:rPr>
      </w:pPr>
      <w:r>
        <w:rPr>
          <w:rFonts w:ascii="Arial" w:hAnsi="Arial" w:cs="Arial"/>
          <w:sz w:val="21"/>
          <w:szCs w:val="21"/>
        </w:rPr>
        <w:t>особые правила начисления амортизации в сезонных производствах - равномерно в течение периода работы в отчетном году (п. 16);</w:t>
      </w:r>
    </w:p>
    <w:p w:rsidR="00075163" w:rsidRDefault="00075163" w:rsidP="00075163">
      <w:pPr>
        <w:numPr>
          <w:ilvl w:val="0"/>
          <w:numId w:val="2"/>
        </w:numPr>
        <w:spacing w:before="100" w:beforeAutospacing="1" w:after="100" w:afterAutospacing="1" w:line="240" w:lineRule="auto"/>
        <w:rPr>
          <w:rFonts w:ascii="Arial" w:hAnsi="Arial" w:cs="Arial"/>
          <w:sz w:val="21"/>
          <w:szCs w:val="21"/>
        </w:rPr>
      </w:pPr>
      <w:r>
        <w:rPr>
          <w:rFonts w:ascii="Arial" w:hAnsi="Arial" w:cs="Arial"/>
          <w:sz w:val="21"/>
          <w:szCs w:val="21"/>
        </w:rPr>
        <w:t>отражение НМА, стоимость которого полностью погашена, в условной оценке, с отнесением ее на финансовые результаты (п. 21);</w:t>
      </w:r>
    </w:p>
    <w:p w:rsidR="00075163" w:rsidRDefault="00075163" w:rsidP="00075163">
      <w:pPr>
        <w:numPr>
          <w:ilvl w:val="0"/>
          <w:numId w:val="2"/>
        </w:numPr>
        <w:spacing w:before="100" w:beforeAutospacing="1" w:after="100" w:afterAutospacing="1" w:line="240" w:lineRule="auto"/>
        <w:rPr>
          <w:rFonts w:ascii="Arial" w:hAnsi="Arial" w:cs="Arial"/>
          <w:sz w:val="21"/>
          <w:szCs w:val="21"/>
        </w:rPr>
      </w:pPr>
      <w:r>
        <w:rPr>
          <w:rFonts w:ascii="Arial" w:hAnsi="Arial" w:cs="Arial"/>
          <w:sz w:val="21"/>
          <w:szCs w:val="21"/>
        </w:rPr>
        <w:t>описание двух способов отражения начисленной амортизации в учете - путем накопления соответствующих сумм на отдельном счете либо уменьшения первоначальной стоимости объекта (п. 21).</w:t>
      </w:r>
    </w:p>
    <w:p w:rsidR="00075163" w:rsidRDefault="00075163" w:rsidP="00075163">
      <w:pPr>
        <w:pStyle w:val="4"/>
        <w:rPr>
          <w:rFonts w:ascii="Arial" w:hAnsi="Arial" w:cs="Arial"/>
        </w:rPr>
      </w:pPr>
      <w:bookmarkStart w:id="59" w:name="sub_500"/>
      <w:r>
        <w:rPr>
          <w:rFonts w:ascii="Arial" w:hAnsi="Arial" w:cs="Arial"/>
        </w:rPr>
        <w:t xml:space="preserve">Списание НМА </w:t>
      </w:r>
      <w:bookmarkEnd w:id="59"/>
    </w:p>
    <w:p w:rsidR="00075163" w:rsidRDefault="00075163" w:rsidP="00075163">
      <w:pPr>
        <w:pStyle w:val="a6"/>
        <w:rPr>
          <w:rFonts w:ascii="Arial" w:hAnsi="Arial" w:cs="Arial"/>
          <w:sz w:val="21"/>
          <w:szCs w:val="21"/>
        </w:rPr>
      </w:pPr>
      <w:r>
        <w:rPr>
          <w:rFonts w:ascii="Arial" w:hAnsi="Arial" w:cs="Arial"/>
          <w:sz w:val="21"/>
          <w:szCs w:val="21"/>
        </w:rPr>
        <w:t>В данный раздел ПБУ добавлен перечень случаев, в которых имеет место выбытие НМА, например, вследствие морального износа, выявление недостачи активов при их инвентаризации, передачи по договору об отчуждении исключительного права на результат интеллектуальной деятельности или на средство индивидуализации; перехода исключительного права к другим лицам без договора и др.</w:t>
      </w:r>
    </w:p>
    <w:p w:rsidR="00075163" w:rsidRDefault="00075163" w:rsidP="00075163">
      <w:pPr>
        <w:pStyle w:val="4"/>
        <w:rPr>
          <w:rFonts w:ascii="Arial" w:hAnsi="Arial" w:cs="Arial"/>
        </w:rPr>
      </w:pPr>
      <w:bookmarkStart w:id="60" w:name="sub_600"/>
      <w:r>
        <w:rPr>
          <w:rFonts w:ascii="Arial" w:hAnsi="Arial" w:cs="Arial"/>
        </w:rPr>
        <w:t xml:space="preserve">Предоставление права использования НМА </w:t>
      </w:r>
      <w:bookmarkEnd w:id="60"/>
    </w:p>
    <w:p w:rsidR="00075163" w:rsidRDefault="00075163" w:rsidP="00075163">
      <w:pPr>
        <w:pStyle w:val="a6"/>
        <w:rPr>
          <w:rFonts w:ascii="Arial" w:hAnsi="Arial" w:cs="Arial"/>
          <w:sz w:val="21"/>
          <w:szCs w:val="21"/>
        </w:rPr>
      </w:pPr>
      <w:r>
        <w:rPr>
          <w:rFonts w:ascii="Arial" w:hAnsi="Arial" w:cs="Arial"/>
          <w:sz w:val="21"/>
          <w:szCs w:val="21"/>
        </w:rPr>
        <w:t xml:space="preserve">ПБУ 14/2007 уточнило учет операций, связанных с предоставлением права использования НМА, у правообладателя (лицензиара) и лицензиата. Уточнения связаны с необходимостью приведения формулировок в соответствие с новым гражданским законодательством. Сам порядок учета у обеих сторон остался неизменным. </w:t>
      </w:r>
    </w:p>
    <w:p w:rsidR="00075163" w:rsidRDefault="00075163" w:rsidP="00075163">
      <w:pPr>
        <w:pStyle w:val="4"/>
        <w:rPr>
          <w:rFonts w:ascii="Arial" w:hAnsi="Arial" w:cs="Arial"/>
        </w:rPr>
      </w:pPr>
      <w:r>
        <w:rPr>
          <w:rFonts w:ascii="Arial" w:hAnsi="Arial" w:cs="Arial"/>
        </w:rPr>
        <w:t>Учет деловой репутации</w:t>
      </w:r>
    </w:p>
    <w:p w:rsidR="00075163" w:rsidRDefault="00075163" w:rsidP="00075163">
      <w:pPr>
        <w:pStyle w:val="a6"/>
        <w:rPr>
          <w:rFonts w:ascii="Arial" w:hAnsi="Arial" w:cs="Arial"/>
          <w:sz w:val="21"/>
          <w:szCs w:val="21"/>
        </w:rPr>
      </w:pPr>
      <w:r>
        <w:rPr>
          <w:rFonts w:ascii="Arial" w:hAnsi="Arial" w:cs="Arial"/>
          <w:sz w:val="21"/>
          <w:szCs w:val="21"/>
        </w:rPr>
        <w:t xml:space="preserve">В состав НМА по-прежнему включается деловая репутация организации, возникшая в связи с приобретением другой организации как имущественного комплекса (в целом или его части). </w:t>
      </w:r>
    </w:p>
    <w:p w:rsidR="00075163" w:rsidRDefault="00075163" w:rsidP="00075163">
      <w:pPr>
        <w:pStyle w:val="a6"/>
        <w:rPr>
          <w:rFonts w:ascii="Arial" w:hAnsi="Arial" w:cs="Arial"/>
          <w:sz w:val="21"/>
          <w:szCs w:val="21"/>
        </w:rPr>
      </w:pPr>
      <w:r>
        <w:rPr>
          <w:rFonts w:ascii="Arial" w:hAnsi="Arial" w:cs="Arial"/>
          <w:sz w:val="21"/>
          <w:szCs w:val="21"/>
        </w:rPr>
        <w:t xml:space="preserve">В новом ПБУ появилось пояснение, что положительная деловая репутация образуется "в связи с приобретенными </w:t>
      </w:r>
      <w:r>
        <w:rPr>
          <w:rStyle w:val="a8"/>
          <w:rFonts w:ascii="Arial" w:hAnsi="Arial" w:cs="Arial"/>
          <w:sz w:val="21"/>
          <w:szCs w:val="21"/>
        </w:rPr>
        <w:t>неидентифицируемыми активами</w:t>
      </w:r>
      <w:r>
        <w:rPr>
          <w:rFonts w:ascii="Arial" w:hAnsi="Arial" w:cs="Arial"/>
          <w:sz w:val="21"/>
          <w:szCs w:val="21"/>
        </w:rPr>
        <w:t xml:space="preserve">". </w:t>
      </w:r>
    </w:p>
    <w:p w:rsidR="00075163" w:rsidRDefault="00075163" w:rsidP="00075163">
      <w:pPr>
        <w:pStyle w:val="a6"/>
        <w:rPr>
          <w:rFonts w:ascii="Arial" w:hAnsi="Arial" w:cs="Arial"/>
          <w:sz w:val="21"/>
          <w:szCs w:val="21"/>
        </w:rPr>
      </w:pPr>
      <w:r>
        <w:rPr>
          <w:rFonts w:ascii="Arial" w:hAnsi="Arial" w:cs="Arial"/>
          <w:sz w:val="21"/>
          <w:szCs w:val="21"/>
        </w:rPr>
        <w:t xml:space="preserve">В п. 45 ПБУ 14/2007 четко установлено, что </w:t>
      </w:r>
      <w:r>
        <w:rPr>
          <w:rStyle w:val="a7"/>
          <w:rFonts w:ascii="Arial" w:hAnsi="Arial" w:cs="Arial"/>
          <w:sz w:val="21"/>
          <w:szCs w:val="21"/>
        </w:rPr>
        <w:t>отрицательная деловая репутация</w:t>
      </w:r>
      <w:r>
        <w:rPr>
          <w:rFonts w:ascii="Arial" w:hAnsi="Arial" w:cs="Arial"/>
          <w:sz w:val="21"/>
          <w:szCs w:val="21"/>
        </w:rPr>
        <w:t xml:space="preserve"> включается в состав прочих доходов покупателя в полной сумме, единовременно, а не </w:t>
      </w:r>
      <w:proofErr w:type="gramStart"/>
      <w:r>
        <w:rPr>
          <w:rFonts w:ascii="Arial" w:hAnsi="Arial" w:cs="Arial"/>
          <w:sz w:val="21"/>
          <w:szCs w:val="21"/>
        </w:rPr>
        <w:t>признается в течение года 20 лет как это было</w:t>
      </w:r>
      <w:proofErr w:type="gramEnd"/>
      <w:r>
        <w:rPr>
          <w:rFonts w:ascii="Arial" w:hAnsi="Arial" w:cs="Arial"/>
          <w:sz w:val="21"/>
          <w:szCs w:val="21"/>
        </w:rPr>
        <w:t xml:space="preserve"> ранее.</w:t>
      </w:r>
    </w:p>
    <w:p w:rsidR="00075163" w:rsidRDefault="00075163" w:rsidP="00075163">
      <w:pPr>
        <w:pStyle w:val="4"/>
        <w:rPr>
          <w:rFonts w:ascii="Arial" w:hAnsi="Arial" w:cs="Arial"/>
        </w:rPr>
      </w:pPr>
      <w:r>
        <w:rPr>
          <w:rFonts w:ascii="Arial" w:hAnsi="Arial" w:cs="Arial"/>
        </w:rPr>
        <w:t>Раскрытие информации в бухгалтерской отчетности</w:t>
      </w:r>
    </w:p>
    <w:p w:rsidR="00075163" w:rsidRDefault="00075163" w:rsidP="00075163">
      <w:pPr>
        <w:pStyle w:val="a6"/>
        <w:rPr>
          <w:rFonts w:ascii="Arial" w:hAnsi="Arial" w:cs="Arial"/>
          <w:sz w:val="21"/>
          <w:szCs w:val="21"/>
        </w:rPr>
      </w:pPr>
      <w:r>
        <w:rPr>
          <w:rFonts w:ascii="Arial" w:hAnsi="Arial" w:cs="Arial"/>
          <w:sz w:val="21"/>
          <w:szCs w:val="21"/>
        </w:rPr>
        <w:t>Объем информации о НМА, который следует отражать в бухгалтерской отчетности, заметно увеличится.</w:t>
      </w:r>
    </w:p>
    <w:p w:rsidR="00075163" w:rsidRDefault="00075163" w:rsidP="00075163">
      <w:pPr>
        <w:pStyle w:val="a6"/>
        <w:rPr>
          <w:rFonts w:ascii="Arial" w:hAnsi="Arial" w:cs="Arial"/>
          <w:sz w:val="21"/>
          <w:szCs w:val="21"/>
        </w:rPr>
      </w:pPr>
      <w:r>
        <w:rPr>
          <w:rFonts w:ascii="Arial" w:hAnsi="Arial" w:cs="Arial"/>
          <w:sz w:val="21"/>
          <w:szCs w:val="21"/>
        </w:rPr>
        <w:t xml:space="preserve">В состав информации </w:t>
      </w:r>
      <w:r>
        <w:rPr>
          <w:rStyle w:val="a7"/>
          <w:rFonts w:ascii="Arial" w:hAnsi="Arial" w:cs="Arial"/>
          <w:sz w:val="21"/>
          <w:szCs w:val="21"/>
        </w:rPr>
        <w:t xml:space="preserve">об учетной политике </w:t>
      </w:r>
      <w:r>
        <w:rPr>
          <w:rFonts w:ascii="Arial" w:hAnsi="Arial" w:cs="Arial"/>
          <w:sz w:val="21"/>
          <w:szCs w:val="21"/>
        </w:rPr>
        <w:t>по сравнению с прежним перечнем включены два новых пункта. Следует раскрывать: изменения СПИ НМА; изменения способов их амортизации.</w:t>
      </w:r>
    </w:p>
    <w:p w:rsidR="00075163" w:rsidRDefault="00075163" w:rsidP="00075163">
      <w:pPr>
        <w:pStyle w:val="a6"/>
        <w:rPr>
          <w:rFonts w:ascii="Arial" w:hAnsi="Arial" w:cs="Arial"/>
          <w:sz w:val="21"/>
          <w:szCs w:val="21"/>
        </w:rPr>
      </w:pPr>
      <w:r>
        <w:rPr>
          <w:rFonts w:ascii="Arial" w:hAnsi="Arial" w:cs="Arial"/>
          <w:sz w:val="21"/>
          <w:szCs w:val="21"/>
        </w:rPr>
        <w:t xml:space="preserve">При раскрытии в бухгалтерской отчетности информации отдельно выделяется информация о НМА, </w:t>
      </w:r>
      <w:proofErr w:type="gramStart"/>
      <w:r>
        <w:rPr>
          <w:rFonts w:ascii="Arial" w:hAnsi="Arial" w:cs="Arial"/>
          <w:sz w:val="21"/>
          <w:szCs w:val="21"/>
        </w:rPr>
        <w:t>созданных</w:t>
      </w:r>
      <w:proofErr w:type="gramEnd"/>
      <w:r>
        <w:rPr>
          <w:rFonts w:ascii="Arial" w:hAnsi="Arial" w:cs="Arial"/>
          <w:sz w:val="21"/>
          <w:szCs w:val="21"/>
        </w:rPr>
        <w:t xml:space="preserve"> самой организацией. Дополнительно также </w:t>
      </w:r>
      <w:proofErr w:type="gramStart"/>
      <w:r>
        <w:rPr>
          <w:rFonts w:ascii="Arial" w:hAnsi="Arial" w:cs="Arial"/>
          <w:sz w:val="21"/>
          <w:szCs w:val="21"/>
        </w:rPr>
        <w:t>раскрывается информация об изменении СПИ</w:t>
      </w:r>
      <w:proofErr w:type="gramEnd"/>
      <w:r>
        <w:rPr>
          <w:rFonts w:ascii="Arial" w:hAnsi="Arial" w:cs="Arial"/>
          <w:sz w:val="21"/>
          <w:szCs w:val="21"/>
        </w:rPr>
        <w:t xml:space="preserve"> и способов амортизации НМА, о переоценках и обесценении.</w:t>
      </w:r>
    </w:p>
    <w:p w:rsidR="00075163" w:rsidRDefault="00075163" w:rsidP="00075163">
      <w:pPr>
        <w:rPr>
          <w:rFonts w:ascii="Arial" w:hAnsi="Arial" w:cs="Arial"/>
          <w:sz w:val="21"/>
          <w:szCs w:val="21"/>
        </w:rPr>
      </w:pPr>
    </w:p>
    <w:p w:rsidR="00F954C2" w:rsidRDefault="00075163" w:rsidP="00075163">
      <w:r>
        <w:rPr>
          <w:rFonts w:ascii="Arial" w:hAnsi="Arial" w:cs="Arial"/>
          <w:color w:val="808080"/>
          <w:sz w:val="20"/>
          <w:szCs w:val="20"/>
        </w:rPr>
        <w:t xml:space="preserve">Опубликовано на </w:t>
      </w:r>
      <w:proofErr w:type="spellStart"/>
      <w:r>
        <w:rPr>
          <w:rFonts w:ascii="Arial" w:hAnsi="Arial" w:cs="Arial"/>
          <w:color w:val="808080"/>
          <w:sz w:val="20"/>
          <w:szCs w:val="20"/>
        </w:rPr>
        <w:t>Audit-it.ru</w:t>
      </w:r>
      <w:proofErr w:type="spellEnd"/>
      <w:r>
        <w:rPr>
          <w:rFonts w:ascii="Arial" w:hAnsi="Arial" w:cs="Arial"/>
          <w:color w:val="808080"/>
          <w:sz w:val="20"/>
          <w:szCs w:val="20"/>
        </w:rPr>
        <w:t xml:space="preserve">: </w:t>
      </w:r>
      <w:r>
        <w:rPr>
          <w:rFonts w:ascii="Arial" w:hAnsi="Arial" w:cs="Arial"/>
          <w:i/>
          <w:iCs/>
          <w:color w:val="808080"/>
          <w:sz w:val="20"/>
          <w:szCs w:val="20"/>
        </w:rPr>
        <w:t>30 января 2008 г.</w:t>
      </w:r>
    </w:p>
    <w:sectPr w:rsidR="00F954C2" w:rsidSect="00F95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011B"/>
    <w:multiLevelType w:val="multilevel"/>
    <w:tmpl w:val="1180C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57209"/>
    <w:multiLevelType w:val="multilevel"/>
    <w:tmpl w:val="075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3B6"/>
    <w:rsid w:val="00003D7C"/>
    <w:rsid w:val="00014E70"/>
    <w:rsid w:val="00037F72"/>
    <w:rsid w:val="00046BDE"/>
    <w:rsid w:val="000607E4"/>
    <w:rsid w:val="00060F86"/>
    <w:rsid w:val="000623B6"/>
    <w:rsid w:val="0007025C"/>
    <w:rsid w:val="00075163"/>
    <w:rsid w:val="0008217B"/>
    <w:rsid w:val="00096621"/>
    <w:rsid w:val="000B4B67"/>
    <w:rsid w:val="000C0E97"/>
    <w:rsid w:val="000C608F"/>
    <w:rsid w:val="000D4F57"/>
    <w:rsid w:val="000D6B5A"/>
    <w:rsid w:val="000E4D92"/>
    <w:rsid w:val="000E7086"/>
    <w:rsid w:val="00100387"/>
    <w:rsid w:val="00106D5D"/>
    <w:rsid w:val="0011097D"/>
    <w:rsid w:val="001169BD"/>
    <w:rsid w:val="001204EA"/>
    <w:rsid w:val="0012314D"/>
    <w:rsid w:val="0014109C"/>
    <w:rsid w:val="00141275"/>
    <w:rsid w:val="00153C01"/>
    <w:rsid w:val="00171748"/>
    <w:rsid w:val="00174F48"/>
    <w:rsid w:val="00190359"/>
    <w:rsid w:val="001932AD"/>
    <w:rsid w:val="00195ED9"/>
    <w:rsid w:val="00196FEA"/>
    <w:rsid w:val="001A29F0"/>
    <w:rsid w:val="001A4383"/>
    <w:rsid w:val="001D038E"/>
    <w:rsid w:val="001D05C3"/>
    <w:rsid w:val="001E1BD2"/>
    <w:rsid w:val="001F07C5"/>
    <w:rsid w:val="001F0FAE"/>
    <w:rsid w:val="0020152F"/>
    <w:rsid w:val="00222AE4"/>
    <w:rsid w:val="002245D0"/>
    <w:rsid w:val="00224F70"/>
    <w:rsid w:val="00230E88"/>
    <w:rsid w:val="00231BA6"/>
    <w:rsid w:val="002718A5"/>
    <w:rsid w:val="00275AAE"/>
    <w:rsid w:val="002954F4"/>
    <w:rsid w:val="002A367E"/>
    <w:rsid w:val="002C4E33"/>
    <w:rsid w:val="002E49F4"/>
    <w:rsid w:val="002F0F73"/>
    <w:rsid w:val="002F1853"/>
    <w:rsid w:val="002F7328"/>
    <w:rsid w:val="003075DF"/>
    <w:rsid w:val="00336386"/>
    <w:rsid w:val="003445A3"/>
    <w:rsid w:val="003463B6"/>
    <w:rsid w:val="003471AE"/>
    <w:rsid w:val="0034772B"/>
    <w:rsid w:val="0035685D"/>
    <w:rsid w:val="00360763"/>
    <w:rsid w:val="00386603"/>
    <w:rsid w:val="003C4F13"/>
    <w:rsid w:val="003C6BBB"/>
    <w:rsid w:val="003D12CF"/>
    <w:rsid w:val="003D5626"/>
    <w:rsid w:val="0040036D"/>
    <w:rsid w:val="00401697"/>
    <w:rsid w:val="00404EAF"/>
    <w:rsid w:val="00410767"/>
    <w:rsid w:val="00421594"/>
    <w:rsid w:val="00494069"/>
    <w:rsid w:val="004A059B"/>
    <w:rsid w:val="004A5819"/>
    <w:rsid w:val="004B5E73"/>
    <w:rsid w:val="004B6241"/>
    <w:rsid w:val="004D1114"/>
    <w:rsid w:val="004D775B"/>
    <w:rsid w:val="005035A7"/>
    <w:rsid w:val="005228DB"/>
    <w:rsid w:val="00522E30"/>
    <w:rsid w:val="00531D68"/>
    <w:rsid w:val="0057235D"/>
    <w:rsid w:val="00584ED7"/>
    <w:rsid w:val="00596B49"/>
    <w:rsid w:val="005A5DE8"/>
    <w:rsid w:val="005A6ED0"/>
    <w:rsid w:val="005B2DAC"/>
    <w:rsid w:val="005C2131"/>
    <w:rsid w:val="005D1C27"/>
    <w:rsid w:val="005D1D3D"/>
    <w:rsid w:val="005D24ED"/>
    <w:rsid w:val="005E3404"/>
    <w:rsid w:val="005E5632"/>
    <w:rsid w:val="006012E9"/>
    <w:rsid w:val="00612AB5"/>
    <w:rsid w:val="00614A00"/>
    <w:rsid w:val="00673D79"/>
    <w:rsid w:val="00683F33"/>
    <w:rsid w:val="00684440"/>
    <w:rsid w:val="0069157B"/>
    <w:rsid w:val="006A6416"/>
    <w:rsid w:val="006A6724"/>
    <w:rsid w:val="006A76F9"/>
    <w:rsid w:val="006B44DA"/>
    <w:rsid w:val="006E28A6"/>
    <w:rsid w:val="006E4987"/>
    <w:rsid w:val="00700246"/>
    <w:rsid w:val="00712976"/>
    <w:rsid w:val="0073114A"/>
    <w:rsid w:val="00731936"/>
    <w:rsid w:val="0075653A"/>
    <w:rsid w:val="00760BD5"/>
    <w:rsid w:val="007619F2"/>
    <w:rsid w:val="00772279"/>
    <w:rsid w:val="00772E56"/>
    <w:rsid w:val="007833AE"/>
    <w:rsid w:val="007863EA"/>
    <w:rsid w:val="00791175"/>
    <w:rsid w:val="00793DE9"/>
    <w:rsid w:val="007A3A60"/>
    <w:rsid w:val="007D1DC4"/>
    <w:rsid w:val="007E31B6"/>
    <w:rsid w:val="007E5138"/>
    <w:rsid w:val="007E6C63"/>
    <w:rsid w:val="007F1788"/>
    <w:rsid w:val="00801088"/>
    <w:rsid w:val="00822EE2"/>
    <w:rsid w:val="00834017"/>
    <w:rsid w:val="008375F8"/>
    <w:rsid w:val="008379B7"/>
    <w:rsid w:val="00840972"/>
    <w:rsid w:val="008526D1"/>
    <w:rsid w:val="00854444"/>
    <w:rsid w:val="00860B1E"/>
    <w:rsid w:val="008662C4"/>
    <w:rsid w:val="0087036B"/>
    <w:rsid w:val="00885271"/>
    <w:rsid w:val="008855B2"/>
    <w:rsid w:val="008A31B6"/>
    <w:rsid w:val="008A5CDB"/>
    <w:rsid w:val="008E6862"/>
    <w:rsid w:val="0091181A"/>
    <w:rsid w:val="00917303"/>
    <w:rsid w:val="0098068E"/>
    <w:rsid w:val="009A5797"/>
    <w:rsid w:val="009B20A9"/>
    <w:rsid w:val="009B390C"/>
    <w:rsid w:val="009E5CCD"/>
    <w:rsid w:val="009F4B01"/>
    <w:rsid w:val="009F62C6"/>
    <w:rsid w:val="00A042AD"/>
    <w:rsid w:val="00A13421"/>
    <w:rsid w:val="00A14073"/>
    <w:rsid w:val="00A162A6"/>
    <w:rsid w:val="00A30236"/>
    <w:rsid w:val="00A446D5"/>
    <w:rsid w:val="00A44E8F"/>
    <w:rsid w:val="00A62886"/>
    <w:rsid w:val="00A67BC5"/>
    <w:rsid w:val="00A73CFE"/>
    <w:rsid w:val="00A82A95"/>
    <w:rsid w:val="00A90FC4"/>
    <w:rsid w:val="00B0177C"/>
    <w:rsid w:val="00B22472"/>
    <w:rsid w:val="00B35D87"/>
    <w:rsid w:val="00B3782A"/>
    <w:rsid w:val="00B65567"/>
    <w:rsid w:val="00B777D1"/>
    <w:rsid w:val="00B81C70"/>
    <w:rsid w:val="00B84775"/>
    <w:rsid w:val="00B90A77"/>
    <w:rsid w:val="00B910DF"/>
    <w:rsid w:val="00B94D0C"/>
    <w:rsid w:val="00B95C70"/>
    <w:rsid w:val="00B96E97"/>
    <w:rsid w:val="00BD76C8"/>
    <w:rsid w:val="00BF63D8"/>
    <w:rsid w:val="00C06B4A"/>
    <w:rsid w:val="00C2147D"/>
    <w:rsid w:val="00C249F6"/>
    <w:rsid w:val="00C560D0"/>
    <w:rsid w:val="00C67103"/>
    <w:rsid w:val="00C72238"/>
    <w:rsid w:val="00C73F77"/>
    <w:rsid w:val="00C8232E"/>
    <w:rsid w:val="00C902CC"/>
    <w:rsid w:val="00C96139"/>
    <w:rsid w:val="00CA1991"/>
    <w:rsid w:val="00CB34C2"/>
    <w:rsid w:val="00CB5698"/>
    <w:rsid w:val="00CB718D"/>
    <w:rsid w:val="00CD45F8"/>
    <w:rsid w:val="00CE0521"/>
    <w:rsid w:val="00D06616"/>
    <w:rsid w:val="00D15887"/>
    <w:rsid w:val="00D81E38"/>
    <w:rsid w:val="00DA01E6"/>
    <w:rsid w:val="00DB3684"/>
    <w:rsid w:val="00DB714F"/>
    <w:rsid w:val="00DC1696"/>
    <w:rsid w:val="00DC5732"/>
    <w:rsid w:val="00DC66F0"/>
    <w:rsid w:val="00DD512B"/>
    <w:rsid w:val="00DE53B4"/>
    <w:rsid w:val="00DF2B54"/>
    <w:rsid w:val="00E036BD"/>
    <w:rsid w:val="00E078CA"/>
    <w:rsid w:val="00E14289"/>
    <w:rsid w:val="00E2024C"/>
    <w:rsid w:val="00E21321"/>
    <w:rsid w:val="00E241CC"/>
    <w:rsid w:val="00E2762C"/>
    <w:rsid w:val="00E351F5"/>
    <w:rsid w:val="00E36313"/>
    <w:rsid w:val="00E53DFB"/>
    <w:rsid w:val="00E666A1"/>
    <w:rsid w:val="00E72629"/>
    <w:rsid w:val="00EA1DE9"/>
    <w:rsid w:val="00EA2C96"/>
    <w:rsid w:val="00EA3350"/>
    <w:rsid w:val="00EB7370"/>
    <w:rsid w:val="00EC052D"/>
    <w:rsid w:val="00ED01EC"/>
    <w:rsid w:val="00ED5B83"/>
    <w:rsid w:val="00EE2091"/>
    <w:rsid w:val="00EF38B3"/>
    <w:rsid w:val="00EF5FCD"/>
    <w:rsid w:val="00EF688C"/>
    <w:rsid w:val="00F0372B"/>
    <w:rsid w:val="00F20767"/>
    <w:rsid w:val="00F22703"/>
    <w:rsid w:val="00F24DB9"/>
    <w:rsid w:val="00F26B51"/>
    <w:rsid w:val="00F36E74"/>
    <w:rsid w:val="00F43970"/>
    <w:rsid w:val="00F5340F"/>
    <w:rsid w:val="00F55C3A"/>
    <w:rsid w:val="00F660CD"/>
    <w:rsid w:val="00F7686A"/>
    <w:rsid w:val="00F84B90"/>
    <w:rsid w:val="00F954C2"/>
    <w:rsid w:val="00FA36F1"/>
    <w:rsid w:val="00FA3C01"/>
    <w:rsid w:val="00FA4A91"/>
    <w:rsid w:val="00FC63A4"/>
    <w:rsid w:val="00FC7882"/>
    <w:rsid w:val="00FD75B8"/>
    <w:rsid w:val="00FE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C2"/>
  </w:style>
  <w:style w:type="paragraph" w:styleId="3">
    <w:name w:val="heading 3"/>
    <w:basedOn w:val="a"/>
    <w:next w:val="a"/>
    <w:link w:val="30"/>
    <w:uiPriority w:val="9"/>
    <w:semiHidden/>
    <w:unhideWhenUsed/>
    <w:qFormat/>
    <w:rsid w:val="000751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623B6"/>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23B6"/>
    <w:rPr>
      <w:rFonts w:ascii="Times New Roman" w:eastAsia="Times New Roman" w:hAnsi="Times New Roman" w:cs="Times New Roman"/>
      <w:b/>
      <w:bCs/>
      <w:color w:val="003C80"/>
      <w:sz w:val="24"/>
      <w:szCs w:val="24"/>
      <w:lang w:eastAsia="ru-RU"/>
    </w:rPr>
  </w:style>
  <w:style w:type="paragraph" w:customStyle="1" w:styleId="menubasetext1">
    <w:name w:val="menu_base_text1"/>
    <w:basedOn w:val="a"/>
    <w:rsid w:val="000623B6"/>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34">
    <w:name w:val="s_34"/>
    <w:basedOn w:val="a"/>
    <w:rsid w:val="000623B6"/>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0623B6"/>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0623B6"/>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0623B6"/>
    <w:pPr>
      <w:spacing w:after="0" w:line="240" w:lineRule="auto"/>
    </w:pPr>
    <w:rPr>
      <w:rFonts w:ascii="Times New Roman" w:eastAsia="Times New Roman" w:hAnsi="Times New Roman" w:cs="Times New Roman"/>
      <w:sz w:val="20"/>
      <w:szCs w:val="20"/>
      <w:lang w:eastAsia="ru-RU"/>
    </w:rPr>
  </w:style>
  <w:style w:type="character" w:customStyle="1" w:styleId="s103">
    <w:name w:val="s_103"/>
    <w:basedOn w:val="a0"/>
    <w:rsid w:val="000623B6"/>
    <w:rPr>
      <w:b/>
      <w:bCs/>
      <w:color w:val="000080"/>
    </w:rPr>
  </w:style>
  <w:style w:type="paragraph" w:customStyle="1" w:styleId="s35">
    <w:name w:val="s_35"/>
    <w:basedOn w:val="a"/>
    <w:rsid w:val="000623B6"/>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
    <w:rsid w:val="000623B6"/>
    <w:pPr>
      <w:spacing w:after="0" w:line="240" w:lineRule="auto"/>
    </w:pPr>
    <w:rPr>
      <w:rFonts w:ascii="Times New Roman" w:eastAsia="Times New Roman" w:hAnsi="Times New Roman" w:cs="Times New Roman"/>
      <w:sz w:val="20"/>
      <w:szCs w:val="20"/>
      <w:lang w:eastAsia="ru-RU"/>
    </w:rPr>
  </w:style>
  <w:style w:type="paragraph" w:customStyle="1" w:styleId="s94">
    <w:name w:val="s_94"/>
    <w:basedOn w:val="a"/>
    <w:rsid w:val="000623B6"/>
    <w:pPr>
      <w:spacing w:after="0" w:line="240" w:lineRule="auto"/>
    </w:pPr>
    <w:rPr>
      <w:rFonts w:ascii="Times New Roman" w:eastAsia="Times New Roman" w:hAnsi="Times New Roman" w:cs="Times New Roman"/>
      <w:i/>
      <w:iCs/>
      <w:color w:val="800080"/>
      <w:sz w:val="20"/>
      <w:szCs w:val="20"/>
      <w:lang w:eastAsia="ru-RU"/>
    </w:rPr>
  </w:style>
  <w:style w:type="paragraph" w:customStyle="1" w:styleId="s222">
    <w:name w:val="s_222"/>
    <w:basedOn w:val="a"/>
    <w:rsid w:val="000623B6"/>
    <w:pPr>
      <w:spacing w:after="0" w:line="240" w:lineRule="auto"/>
    </w:pPr>
    <w:rPr>
      <w:rFonts w:ascii="Times New Roman" w:eastAsia="Times New Roman" w:hAnsi="Times New Roman" w:cs="Times New Roman"/>
      <w:i/>
      <w:iCs/>
      <w:color w:val="800080"/>
      <w:sz w:val="20"/>
      <w:szCs w:val="20"/>
      <w:lang w:eastAsia="ru-RU"/>
    </w:rPr>
  </w:style>
  <w:style w:type="paragraph" w:styleId="a3">
    <w:name w:val="Balloon Text"/>
    <w:basedOn w:val="a"/>
    <w:link w:val="a4"/>
    <w:uiPriority w:val="99"/>
    <w:semiHidden/>
    <w:unhideWhenUsed/>
    <w:rsid w:val="0006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3B6"/>
    <w:rPr>
      <w:rFonts w:ascii="Tahoma" w:hAnsi="Tahoma" w:cs="Tahoma"/>
      <w:sz w:val="16"/>
      <w:szCs w:val="16"/>
    </w:rPr>
  </w:style>
  <w:style w:type="character" w:customStyle="1" w:styleId="30">
    <w:name w:val="Заголовок 3 Знак"/>
    <w:basedOn w:val="a0"/>
    <w:link w:val="3"/>
    <w:uiPriority w:val="9"/>
    <w:semiHidden/>
    <w:rsid w:val="00075163"/>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75163"/>
    <w:rPr>
      <w:color w:val="0066CC"/>
      <w:u w:val="single"/>
    </w:rPr>
  </w:style>
  <w:style w:type="paragraph" w:styleId="a6">
    <w:name w:val="Normal (Web)"/>
    <w:basedOn w:val="a"/>
    <w:uiPriority w:val="99"/>
    <w:semiHidden/>
    <w:unhideWhenUsed/>
    <w:rsid w:val="0007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75163"/>
    <w:rPr>
      <w:b/>
      <w:bCs/>
    </w:rPr>
  </w:style>
  <w:style w:type="character" w:styleId="a8">
    <w:name w:val="Emphasis"/>
    <w:basedOn w:val="a0"/>
    <w:uiPriority w:val="20"/>
    <w:qFormat/>
    <w:rsid w:val="00075163"/>
    <w:rPr>
      <w:i/>
      <w:iCs/>
    </w:rPr>
  </w:style>
</w:styles>
</file>

<file path=word/webSettings.xml><?xml version="1.0" encoding="utf-8"?>
<w:webSettings xmlns:r="http://schemas.openxmlformats.org/officeDocument/2006/relationships" xmlns:w="http://schemas.openxmlformats.org/wordprocessingml/2006/main">
  <w:divs>
    <w:div w:id="554052631">
      <w:bodyDiv w:val="1"/>
      <w:marLeft w:val="0"/>
      <w:marRight w:val="0"/>
      <w:marTop w:val="225"/>
      <w:marBottom w:val="225"/>
      <w:divBdr>
        <w:top w:val="none" w:sz="0" w:space="0" w:color="auto"/>
        <w:left w:val="none" w:sz="0" w:space="0" w:color="auto"/>
        <w:bottom w:val="none" w:sz="0" w:space="0" w:color="auto"/>
        <w:right w:val="none" w:sz="0" w:space="0" w:color="auto"/>
      </w:divBdr>
      <w:divsChild>
        <w:div w:id="1148782777">
          <w:marLeft w:val="0"/>
          <w:marRight w:val="0"/>
          <w:marTop w:val="0"/>
          <w:marBottom w:val="0"/>
          <w:divBdr>
            <w:top w:val="none" w:sz="0" w:space="0" w:color="auto"/>
            <w:left w:val="none" w:sz="0" w:space="0" w:color="auto"/>
            <w:bottom w:val="none" w:sz="0" w:space="0" w:color="auto"/>
            <w:right w:val="none" w:sz="0" w:space="0" w:color="auto"/>
          </w:divBdr>
          <w:divsChild>
            <w:div w:id="2050102772">
              <w:marLeft w:val="0"/>
              <w:marRight w:val="0"/>
              <w:marTop w:val="0"/>
              <w:marBottom w:val="0"/>
              <w:divBdr>
                <w:top w:val="single" w:sz="6" w:space="0" w:color="D7DBDF"/>
                <w:left w:val="single" w:sz="6" w:space="0" w:color="D7DBDF"/>
                <w:bottom w:val="none" w:sz="0" w:space="0" w:color="auto"/>
                <w:right w:val="none" w:sz="0" w:space="0" w:color="auto"/>
              </w:divBdr>
              <w:divsChild>
                <w:div w:id="6088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46">
      <w:bodyDiv w:val="1"/>
      <w:marLeft w:val="0"/>
      <w:marRight w:val="0"/>
      <w:marTop w:val="0"/>
      <w:marBottom w:val="0"/>
      <w:divBdr>
        <w:top w:val="none" w:sz="0" w:space="0" w:color="auto"/>
        <w:left w:val="none" w:sz="0" w:space="0" w:color="auto"/>
        <w:bottom w:val="none" w:sz="0" w:space="0" w:color="auto"/>
        <w:right w:val="none" w:sz="0" w:space="0" w:color="auto"/>
      </w:divBdr>
      <w:divsChild>
        <w:div w:id="1221793792">
          <w:marLeft w:val="0"/>
          <w:marRight w:val="0"/>
          <w:marTop w:val="0"/>
          <w:marBottom w:val="0"/>
          <w:divBdr>
            <w:top w:val="none" w:sz="0" w:space="0" w:color="auto"/>
            <w:left w:val="none" w:sz="0" w:space="0" w:color="auto"/>
            <w:bottom w:val="none" w:sz="0" w:space="0" w:color="auto"/>
            <w:right w:val="none" w:sz="0" w:space="0" w:color="auto"/>
          </w:divBdr>
          <w:divsChild>
            <w:div w:id="278730335">
              <w:marLeft w:val="0"/>
              <w:marRight w:val="0"/>
              <w:marTop w:val="0"/>
              <w:marBottom w:val="0"/>
              <w:divBdr>
                <w:top w:val="none" w:sz="0" w:space="0" w:color="auto"/>
                <w:left w:val="single" w:sz="6" w:space="0" w:color="EEEEEE"/>
                <w:bottom w:val="none" w:sz="0" w:space="0" w:color="auto"/>
                <w:right w:val="single" w:sz="6" w:space="0" w:color="EEEEEE"/>
              </w:divBdr>
              <w:divsChild>
                <w:div w:id="13155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8476/" TargetMode="External"/><Relationship Id="rId13" Type="http://schemas.openxmlformats.org/officeDocument/2006/relationships/hyperlink" Target="http://base.garant.ru/12158476/" TargetMode="External"/><Relationship Id="rId18" Type="http://schemas.openxmlformats.org/officeDocument/2006/relationships/hyperlink" Target="http://base.garant.ru/12158476/" TargetMode="External"/><Relationship Id="rId26" Type="http://schemas.openxmlformats.org/officeDocument/2006/relationships/hyperlink" Target="http://base.garant.ru/12158476/" TargetMode="External"/><Relationship Id="rId39" Type="http://schemas.openxmlformats.org/officeDocument/2006/relationships/hyperlink" Target="http://base.garant.ru/12183308/" TargetMode="External"/><Relationship Id="rId3" Type="http://schemas.openxmlformats.org/officeDocument/2006/relationships/settings" Target="settings.xml"/><Relationship Id="rId21" Type="http://schemas.openxmlformats.org/officeDocument/2006/relationships/hyperlink" Target="http://base.garant.ru/12180310/" TargetMode="External"/><Relationship Id="rId34" Type="http://schemas.openxmlformats.org/officeDocument/2006/relationships/hyperlink" Target="http://base.garant.ru/5758483/" TargetMode="External"/><Relationship Id="rId42" Type="http://schemas.openxmlformats.org/officeDocument/2006/relationships/hyperlink" Target="http://base.garant.ru/12183308/" TargetMode="External"/><Relationship Id="rId47" Type="http://schemas.openxmlformats.org/officeDocument/2006/relationships/fontTable" Target="fontTable.xml"/><Relationship Id="rId7" Type="http://schemas.openxmlformats.org/officeDocument/2006/relationships/hyperlink" Target="http://base.garant.ru/12158476/" TargetMode="External"/><Relationship Id="rId12" Type="http://schemas.openxmlformats.org/officeDocument/2006/relationships/hyperlink" Target="http://base.garant.ru/12158476/" TargetMode="External"/><Relationship Id="rId17" Type="http://schemas.openxmlformats.org/officeDocument/2006/relationships/hyperlink" Target="http://base.garant.ru/12136348/" TargetMode="External"/><Relationship Id="rId25" Type="http://schemas.openxmlformats.org/officeDocument/2006/relationships/hyperlink" Target="http://base.garant.ru/12158476/" TargetMode="External"/><Relationship Id="rId33" Type="http://schemas.openxmlformats.org/officeDocument/2006/relationships/hyperlink" Target="http://base.garant.ru/12183308/" TargetMode="External"/><Relationship Id="rId38" Type="http://schemas.openxmlformats.org/officeDocument/2006/relationships/hyperlink" Target="http://base.garant.ru/12183308/" TargetMode="External"/><Relationship Id="rId46" Type="http://schemas.openxmlformats.org/officeDocument/2006/relationships/hyperlink" Target="http://www.audit-it.ru/fomicheva/" TargetMode="External"/><Relationship Id="rId2" Type="http://schemas.openxmlformats.org/officeDocument/2006/relationships/styles" Target="styles.xml"/><Relationship Id="rId16" Type="http://schemas.openxmlformats.org/officeDocument/2006/relationships/hyperlink" Target="http://base.garant.ru/12136348/" TargetMode="External"/><Relationship Id="rId20" Type="http://schemas.openxmlformats.org/officeDocument/2006/relationships/hyperlink" Target="http://base.garant.ru/12158476/" TargetMode="External"/><Relationship Id="rId29" Type="http://schemas.openxmlformats.org/officeDocument/2006/relationships/hyperlink" Target="http://base.garant.ru/12158476/" TargetMode="External"/><Relationship Id="rId41" Type="http://schemas.openxmlformats.org/officeDocument/2006/relationships/hyperlink" Target="http://base.garant.ru/1218330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se.garant.ru/12158476/" TargetMode="External"/><Relationship Id="rId24" Type="http://schemas.openxmlformats.org/officeDocument/2006/relationships/hyperlink" Target="http://base.garant.ru/10164072/4/" TargetMode="External"/><Relationship Id="rId32" Type="http://schemas.openxmlformats.org/officeDocument/2006/relationships/hyperlink" Target="http://base.garant.ru/5758483/" TargetMode="External"/><Relationship Id="rId37" Type="http://schemas.openxmlformats.org/officeDocument/2006/relationships/hyperlink" Target="http://base.garant.ru/5758483/" TargetMode="External"/><Relationship Id="rId40" Type="http://schemas.openxmlformats.org/officeDocument/2006/relationships/hyperlink" Target="http://base.garant.ru/5758483/" TargetMode="External"/><Relationship Id="rId45" Type="http://schemas.openxmlformats.org/officeDocument/2006/relationships/hyperlink" Target="http://base.garant.ru/12158476/" TargetMode="External"/><Relationship Id="rId5" Type="http://schemas.openxmlformats.org/officeDocument/2006/relationships/image" Target="media/image1.jpeg"/><Relationship Id="rId15" Type="http://schemas.openxmlformats.org/officeDocument/2006/relationships/hyperlink" Target="http://base.garant.ru/12158476/" TargetMode="External"/><Relationship Id="rId23" Type="http://schemas.openxmlformats.org/officeDocument/2006/relationships/hyperlink" Target="http://base.garant.ru/5758483/" TargetMode="External"/><Relationship Id="rId28" Type="http://schemas.openxmlformats.org/officeDocument/2006/relationships/hyperlink" Target="http://base.garant.ru/12158476/" TargetMode="External"/><Relationship Id="rId36" Type="http://schemas.openxmlformats.org/officeDocument/2006/relationships/hyperlink" Target="http://base.garant.ru/12183308/" TargetMode="External"/><Relationship Id="rId10" Type="http://schemas.openxmlformats.org/officeDocument/2006/relationships/hyperlink" Target="http://base.garant.ru/12158476/" TargetMode="External"/><Relationship Id="rId19" Type="http://schemas.openxmlformats.org/officeDocument/2006/relationships/hyperlink" Target="http://base.garant.ru/10164072/4/" TargetMode="External"/><Relationship Id="rId31" Type="http://schemas.openxmlformats.org/officeDocument/2006/relationships/hyperlink" Target="http://base.garant.ru/12183308/" TargetMode="External"/><Relationship Id="rId44" Type="http://schemas.openxmlformats.org/officeDocument/2006/relationships/hyperlink" Target="http://base.garant.ru/10164072/54/" TargetMode="External"/><Relationship Id="rId4" Type="http://schemas.openxmlformats.org/officeDocument/2006/relationships/webSettings" Target="webSettings.xml"/><Relationship Id="rId9" Type="http://schemas.openxmlformats.org/officeDocument/2006/relationships/hyperlink" Target="http://base.garant.ru/12158476/" TargetMode="External"/><Relationship Id="rId14" Type="http://schemas.openxmlformats.org/officeDocument/2006/relationships/hyperlink" Target="http://base.garant.ru/12158476/" TargetMode="External"/><Relationship Id="rId22" Type="http://schemas.openxmlformats.org/officeDocument/2006/relationships/hyperlink" Target="http://base.garant.ru/12180310/" TargetMode="External"/><Relationship Id="rId27" Type="http://schemas.openxmlformats.org/officeDocument/2006/relationships/hyperlink" Target="http://base.garant.ru/12158476/" TargetMode="External"/><Relationship Id="rId30" Type="http://schemas.openxmlformats.org/officeDocument/2006/relationships/hyperlink" Target="http://base.garant.ru/12183308/" TargetMode="External"/><Relationship Id="rId35" Type="http://schemas.openxmlformats.org/officeDocument/2006/relationships/hyperlink" Target="http://base.garant.ru/12183308/" TargetMode="External"/><Relationship Id="rId43" Type="http://schemas.openxmlformats.org/officeDocument/2006/relationships/hyperlink" Target="http://base.garant.ru/575848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6230</Words>
  <Characters>35511</Characters>
  <Application>Microsoft Office Word</Application>
  <DocSecurity>0</DocSecurity>
  <Lines>295</Lines>
  <Paragraphs>83</Paragraphs>
  <ScaleCrop>false</ScaleCrop>
  <Company>MIIT</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glazov</dc:creator>
  <cp:keywords/>
  <dc:description/>
  <cp:lastModifiedBy>lototskaya</cp:lastModifiedBy>
  <cp:revision>3</cp:revision>
  <dcterms:created xsi:type="dcterms:W3CDTF">2013-04-08T10:27:00Z</dcterms:created>
  <dcterms:modified xsi:type="dcterms:W3CDTF">2013-06-18T06:54:00Z</dcterms:modified>
</cp:coreProperties>
</file>